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3C4" w:rsidRPr="00805B1F" w:rsidRDefault="008003C4" w:rsidP="008003C4">
      <w:pPr>
        <w:suppressLineNumbers/>
      </w:pPr>
      <w:r w:rsidRPr="00805B1F">
        <w:rPr>
          <w:rtl/>
        </w:rPr>
        <w:t xml:space="preserve"> </w:t>
      </w:r>
    </w:p>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772A2B" w:rsidP="00772A2B">
            <w:pPr>
              <w:suppressLineNumbers/>
              <w:ind w:left="319"/>
              <w:rPr>
                <w:b/>
                <w:bCs/>
              </w:rPr>
            </w:pPr>
            <w:r w:rsidRPr="00805B1F">
              <w:rPr>
                <w:b/>
                <w:bCs/>
                <w:rtl/>
              </w:rPr>
              <w:t>לפני כבוד ה</w:t>
            </w:r>
            <w:sdt>
              <w:sdtPr>
                <w:rPr>
                  <w:rtl/>
                </w:rPr>
                <w:alias w:val="165"/>
                <w:tag w:val="165"/>
                <w:id w:val="584732177"/>
                <w:text w:multiLine="1"/>
              </w:sdtPr>
              <w:sdtEndPr/>
              <w:sdtContent>
                <w:r>
                  <w:rPr>
                    <w:b/>
                    <w:bCs/>
                    <w:rtl/>
                  </w:rPr>
                  <w:t>שופטת שירלי שי</w:t>
                </w:r>
              </w:sdtContent>
            </w:sdt>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1C0FA6">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sidR="001C0FA6">
                  <w:rPr>
                    <w:rFonts w:ascii="David" w:eastAsia="David" w:hAnsi="David" w:cs="David"/>
                    <w:b/>
                    <w:bCs/>
                    <w:rtl/>
                  </w:rPr>
                  <w:t>מבק</w:t>
                </w:r>
                <w:r w:rsidR="001C0FA6">
                  <w:rPr>
                    <w:rFonts w:ascii="David" w:eastAsia="David" w:hAnsi="David" w:cs="David" w:hint="cs"/>
                    <w:b/>
                    <w:bCs/>
                    <w:rtl/>
                  </w:rPr>
                  <w:t>שת</w:t>
                </w:r>
              </w:sdtContent>
            </w:sdt>
          </w:p>
        </w:tc>
        <w:tc>
          <w:tcPr>
            <w:tcW w:w="5734" w:type="dxa"/>
          </w:tcPr>
          <w:p w:rsidR="008003C4" w:rsidRPr="008424EA" w:rsidRDefault="008003C4" w:rsidP="00E728B9">
            <w:pPr>
              <w:suppressLineNumbers/>
              <w:jc w:val="left"/>
              <w:rPr>
                <w:b/>
                <w:bCs/>
                <w:rtl/>
              </w:rPr>
            </w:pPr>
          </w:p>
          <w:p w:rsidR="008424EA" w:rsidRPr="008424EA" w:rsidRDefault="008424EA" w:rsidP="008377FE">
            <w:pPr>
              <w:suppressLineNumbers/>
              <w:jc w:val="left"/>
            </w:pPr>
            <w:r w:rsidRPr="008424EA">
              <w:rPr>
                <w:rFonts w:ascii="David" w:eastAsia="David" w:hAnsi="David" w:cs="David"/>
                <w:b/>
                <w:bCs/>
                <w:rtl/>
              </w:rPr>
              <w:t xml:space="preserve"> </w:t>
            </w:r>
            <w:r w:rsidR="008377FE">
              <w:rPr>
                <w:rFonts w:ascii="David" w:eastAsia="David" w:hAnsi="David" w:cs="David" w:hint="cs"/>
                <w:b/>
                <w:bCs/>
                <w:rtl/>
              </w:rPr>
              <w:t>מ' י'</w:t>
            </w:r>
          </w:p>
          <w:p w:rsidR="008003C4" w:rsidRPr="008424EA" w:rsidRDefault="008003C4" w:rsidP="00E728B9">
            <w:pPr>
              <w:suppressLineNumbers/>
              <w:jc w:val="left"/>
              <w:rPr>
                <w:rFonts w:ascii="David" w:eastAsia="David" w:hAnsi="David" w:cs="David"/>
                <w:b/>
                <w:bCs/>
                <w:rtl/>
              </w:rPr>
            </w:pPr>
          </w:p>
        </w:tc>
      </w:tr>
      <w:tr w:rsidR="008003C4" w:rsidRPr="00805B1F" w:rsidTr="001C0FA6">
        <w:tc>
          <w:tcPr>
            <w:tcW w:w="8980" w:type="dxa"/>
            <w:gridSpan w:val="2"/>
          </w:tcPr>
          <w:p w:rsidR="008003C4" w:rsidRPr="00805B1F" w:rsidRDefault="008003C4" w:rsidP="008003C4">
            <w:pPr>
              <w:suppressLineNumbers/>
              <w:jc w:val="left"/>
              <w:rPr>
                <w:rFonts w:ascii="David" w:eastAsia="David" w:hAnsi="David" w:cs="David"/>
                <w:b/>
                <w:bCs/>
                <w:rtl/>
              </w:rPr>
            </w:pPr>
          </w:p>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1C0FA6">
        <w:trPr>
          <w:trHeight w:val="740"/>
        </w:trPr>
        <w:tc>
          <w:tcPr>
            <w:tcW w:w="3246" w:type="dxa"/>
            <w:hideMark/>
          </w:tcPr>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Pr>
                    <w:rFonts w:ascii="David" w:eastAsia="David" w:hAnsi="David" w:cs="David"/>
                    <w:b/>
                    <w:bCs/>
                    <w:rtl/>
                  </w:rPr>
                  <w:t>משיבים</w:t>
                </w:r>
              </w:sdtContent>
            </w:sdt>
          </w:p>
        </w:tc>
        <w:tc>
          <w:tcPr>
            <w:tcW w:w="5734" w:type="dxa"/>
            <w:hideMark/>
          </w:tcPr>
          <w:p w:rsidR="008003C4" w:rsidRDefault="008377FE" w:rsidP="008377FE">
            <w:pPr>
              <w:suppressLineNumbers/>
              <w:jc w:val="left"/>
              <w:rPr>
                <w:rFonts w:ascii="David" w:eastAsia="David" w:hAnsi="David" w:cs="David"/>
                <w:b/>
                <w:bCs/>
                <w:rtl/>
              </w:rPr>
            </w:pPr>
            <w:r>
              <w:rPr>
                <w:rFonts w:ascii="David" w:eastAsia="David" w:hAnsi="David" w:cs="David" w:hint="cs"/>
                <w:b/>
                <w:bCs/>
                <w:rtl/>
              </w:rPr>
              <w:t>1. ר' י'</w:t>
            </w:r>
          </w:p>
          <w:p w:rsidR="008377FE" w:rsidRPr="00805B1F" w:rsidRDefault="008377FE" w:rsidP="008377FE">
            <w:pPr>
              <w:suppressLineNumbers/>
              <w:jc w:val="left"/>
              <w:rPr>
                <w:rFonts w:ascii="David" w:eastAsia="David" w:hAnsi="David" w:cs="David"/>
                <w:b/>
                <w:bCs/>
                <w:rtl/>
              </w:rPr>
            </w:pPr>
            <w:r>
              <w:rPr>
                <w:rFonts w:ascii="David" w:eastAsia="David" w:hAnsi="David" w:cs="David" w:hint="cs"/>
                <w:b/>
                <w:bCs/>
                <w:rtl/>
              </w:rPr>
              <w:t>2. א' י'</w:t>
            </w:r>
          </w:p>
        </w:tc>
      </w:tr>
    </w:tbl>
    <w:p w:rsidR="00280F2A" w:rsidRDefault="00280F2A" w:rsidP="008003C4">
      <w:pPr>
        <w:jc w:val="both"/>
        <w:rPr>
          <w:sz w:val="6"/>
          <w:szCs w:val="6"/>
          <w:rtl/>
        </w:rPr>
      </w:pPr>
    </w:p>
    <w:p w:rsidR="00280F2A" w:rsidRDefault="00280F2A" w:rsidP="008003C4">
      <w:pPr>
        <w:jc w:val="both"/>
        <w:rPr>
          <w:sz w:val="6"/>
          <w:szCs w:val="6"/>
          <w:rtl/>
        </w:rPr>
      </w:pPr>
    </w:p>
    <w:p w:rsidR="00280F2A" w:rsidRDefault="00280F2A" w:rsidP="008003C4">
      <w:pPr>
        <w:jc w:val="both"/>
        <w:rPr>
          <w:sz w:val="6"/>
          <w:szCs w:val="6"/>
          <w:rtl/>
        </w:rPr>
      </w:pPr>
    </w:p>
    <w:p w:rsidR="00280F2A" w:rsidRDefault="00280F2A" w:rsidP="008003C4">
      <w:pPr>
        <w:jc w:val="both"/>
        <w:rPr>
          <w:sz w:val="6"/>
          <w:szCs w:val="6"/>
          <w:rtl/>
        </w:rPr>
      </w:pPr>
    </w:p>
    <w:p w:rsidR="00280F2A" w:rsidRPr="00634CEA" w:rsidRDefault="00634CEA" w:rsidP="00634CEA">
      <w:pPr>
        <w:jc w:val="both"/>
        <w:rPr>
          <w:b/>
          <w:bCs/>
          <w:rtl/>
        </w:rPr>
      </w:pPr>
      <w:r w:rsidRPr="00634CEA">
        <w:rPr>
          <w:rFonts w:hint="cs"/>
          <w:b/>
          <w:bCs/>
          <w:rtl/>
        </w:rPr>
        <w:t>[פסק הדין ניתן ב</w:t>
      </w:r>
      <w:r>
        <w:rPr>
          <w:rFonts w:hint="cs"/>
          <w:b/>
          <w:bCs/>
          <w:rtl/>
        </w:rPr>
        <w:t xml:space="preserve">מעמד הדיון </w:t>
      </w:r>
      <w:r w:rsidRPr="00634CEA">
        <w:rPr>
          <w:b/>
          <w:bCs/>
          <w:rtl/>
        </w:rPr>
        <w:t>–</w:t>
      </w:r>
      <w:r w:rsidRPr="00634CEA">
        <w:rPr>
          <w:rFonts w:hint="cs"/>
          <w:b/>
          <w:bCs/>
          <w:rtl/>
        </w:rPr>
        <w:t xml:space="preserve"> הפרוטוקול אינו לפרסום</w:t>
      </w:r>
      <w:r w:rsidR="00280F2A" w:rsidRPr="00634CEA">
        <w:rPr>
          <w:rFonts w:hint="cs"/>
          <w:b/>
          <w:bCs/>
          <w:rtl/>
        </w:rPr>
        <w:t>]</w:t>
      </w:r>
    </w:p>
    <w:p w:rsidR="00634CEA" w:rsidRDefault="00634CEA" w:rsidP="00634CEA">
      <w:pPr>
        <w:jc w:val="both"/>
        <w:rPr>
          <w:rtl/>
        </w:rPr>
      </w:pPr>
    </w:p>
    <w:p w:rsidR="00634CEA" w:rsidRPr="00280F2A" w:rsidRDefault="00634CEA" w:rsidP="00634CEA">
      <w:pPr>
        <w:jc w:val="both"/>
        <w:rPr>
          <w:rtl/>
        </w:rPr>
      </w:pPr>
    </w:p>
    <w:p w:rsidR="00280F2A" w:rsidRDefault="00280F2A" w:rsidP="008003C4">
      <w:pPr>
        <w:jc w:val="both"/>
        <w:rPr>
          <w:sz w:val="6"/>
          <w:szCs w:val="6"/>
          <w:rtl/>
        </w:rPr>
      </w:pPr>
    </w:p>
    <w:p w:rsidR="008A0DA6" w:rsidRDefault="00634CEA" w:rsidP="00280F2A">
      <w:pPr>
        <w:jc w:val="center"/>
        <w:rPr>
          <w:rFonts w:ascii="Arial" w:hAnsi="Arial"/>
          <w:b/>
          <w:bCs/>
          <w:sz w:val="28"/>
          <w:szCs w:val="28"/>
          <w:u w:val="single"/>
          <w:rtl/>
        </w:rPr>
      </w:pPr>
      <w:r>
        <w:rPr>
          <w:rFonts w:ascii="Arial" w:hAnsi="Arial" w:hint="cs"/>
          <w:b/>
          <w:bCs/>
          <w:sz w:val="28"/>
          <w:szCs w:val="28"/>
          <w:u w:val="single"/>
          <w:rtl/>
        </w:rPr>
        <w:t>פ</w:t>
      </w:r>
      <w:r w:rsidR="008A0DA6">
        <w:rPr>
          <w:rFonts w:ascii="Arial" w:hAnsi="Arial" w:hint="cs"/>
          <w:b/>
          <w:bCs/>
          <w:sz w:val="28"/>
          <w:szCs w:val="28"/>
          <w:u w:val="single"/>
          <w:rtl/>
        </w:rPr>
        <w:t>סק דין</w:t>
      </w:r>
    </w:p>
    <w:p w:rsidR="008A0DA6" w:rsidRDefault="008A0DA6">
      <w:pPr>
        <w:spacing w:line="360" w:lineRule="auto"/>
        <w:jc w:val="both"/>
        <w:rPr>
          <w:rtl/>
        </w:rPr>
      </w:pPr>
    </w:p>
    <w:p w:rsidR="008A0DA6" w:rsidRDefault="008A0DA6" w:rsidP="00634CEA">
      <w:pPr>
        <w:spacing w:line="360" w:lineRule="auto"/>
        <w:jc w:val="both"/>
        <w:rPr>
          <w:rtl/>
        </w:rPr>
      </w:pPr>
      <w:r>
        <w:rPr>
          <w:rFonts w:hint="cs"/>
          <w:rtl/>
        </w:rPr>
        <w:t xml:space="preserve">ביום 5/8/24 הגישה המבקשת </w:t>
      </w:r>
      <w:r w:rsidR="00776860">
        <w:rPr>
          <w:rFonts w:hint="cs"/>
          <w:rtl/>
        </w:rPr>
        <w:t>בקשה ל</w:t>
      </w:r>
      <w:r>
        <w:rPr>
          <w:rFonts w:hint="cs"/>
          <w:rtl/>
        </w:rPr>
        <w:t xml:space="preserve">צו הגנה ועתרה למתן צו הרחקה כנגד המשיבים כלפי </w:t>
      </w:r>
      <w:r w:rsidR="00634CEA">
        <w:rPr>
          <w:rFonts w:hint="cs"/>
          <w:rtl/>
        </w:rPr>
        <w:t>הילד</w:t>
      </w:r>
      <w:r>
        <w:rPr>
          <w:rFonts w:hint="cs"/>
          <w:rtl/>
        </w:rPr>
        <w:t xml:space="preserve">, בנם של המבקשת והמשיב 1. </w:t>
      </w:r>
    </w:p>
    <w:p w:rsidR="008A0DA6" w:rsidRDefault="008A0DA6">
      <w:pPr>
        <w:spacing w:line="360" w:lineRule="auto"/>
        <w:jc w:val="both"/>
        <w:rPr>
          <w:rtl/>
        </w:rPr>
      </w:pPr>
      <w:r>
        <w:rPr>
          <w:rFonts w:hint="cs"/>
          <w:rtl/>
        </w:rPr>
        <w:t>בבקשה לא פרטה המבקשת את העילות למתן הצו וכתבה בקיצור רב "</w:t>
      </w:r>
      <w:r w:rsidRPr="00634CEA">
        <w:rPr>
          <w:rFonts w:hint="cs"/>
          <w:b/>
          <w:bCs/>
          <w:rtl/>
        </w:rPr>
        <w:t>עקב פגיעה חמורה בילד</w:t>
      </w:r>
      <w:r>
        <w:rPr>
          <w:rFonts w:hint="cs"/>
          <w:rtl/>
        </w:rPr>
        <w:t xml:space="preserve">". בדיון במעמד צד אחד שהתקיים באותו יום, </w:t>
      </w:r>
      <w:r w:rsidR="005936C7">
        <w:rPr>
          <w:rFonts w:hint="cs"/>
          <w:rtl/>
        </w:rPr>
        <w:t xml:space="preserve">בפני מותב תורן, כב' השופטת גרינוולד, </w:t>
      </w:r>
      <w:r>
        <w:rPr>
          <w:rFonts w:hint="cs"/>
          <w:rtl/>
        </w:rPr>
        <w:t xml:space="preserve">ביקשה המבקשת לומר דברים מחוץ לפרוטוקול וככל הנראה כך ניתן לה. </w:t>
      </w:r>
      <w:r w:rsidR="00776860">
        <w:rPr>
          <w:rFonts w:hint="cs"/>
          <w:rtl/>
        </w:rPr>
        <w:t>כבר כאן יצוין כי במצב דברים זה לא ניתן לדעת מה נאמר ומהן הנסיבות בגינן הוגשה הבקשה.</w:t>
      </w:r>
    </w:p>
    <w:p w:rsidR="008A0DA6" w:rsidRDefault="008A0DA6" w:rsidP="00634CEA">
      <w:pPr>
        <w:spacing w:line="360" w:lineRule="auto"/>
        <w:jc w:val="both"/>
        <w:rPr>
          <w:rtl/>
        </w:rPr>
      </w:pPr>
      <w:r>
        <w:rPr>
          <w:rFonts w:hint="cs"/>
          <w:rtl/>
        </w:rPr>
        <w:t>הפרוטוקול כלל 9 שורות בלבד מהן עולה כי המבקשת הציגה לבית המשפט דברים שכתבה עו"ד דפנה בן דוד</w:t>
      </w:r>
      <w:r w:rsidR="00776860">
        <w:rPr>
          <w:rFonts w:hint="cs"/>
          <w:rtl/>
        </w:rPr>
        <w:t>,</w:t>
      </w:r>
      <w:r>
        <w:rPr>
          <w:rFonts w:hint="cs"/>
          <w:rtl/>
        </w:rPr>
        <w:t xml:space="preserve"> האפו' לד</w:t>
      </w:r>
      <w:r w:rsidR="005936C7">
        <w:rPr>
          <w:rFonts w:hint="cs"/>
          <w:rtl/>
        </w:rPr>
        <w:t xml:space="preserve">ין של </w:t>
      </w:r>
      <w:r w:rsidR="00634CEA">
        <w:rPr>
          <w:rFonts w:hint="cs"/>
          <w:rtl/>
        </w:rPr>
        <w:t>הקטין,</w:t>
      </w:r>
      <w:r w:rsidR="005936C7">
        <w:rPr>
          <w:rFonts w:hint="cs"/>
          <w:rtl/>
        </w:rPr>
        <w:t xml:space="preserve"> מהליך צו הגנה משנת 2022. </w:t>
      </w:r>
      <w:r w:rsidR="00776860">
        <w:rPr>
          <w:rFonts w:hint="cs"/>
          <w:rtl/>
        </w:rPr>
        <w:t xml:space="preserve">יחד עם זאת </w:t>
      </w:r>
      <w:r w:rsidR="005936C7">
        <w:rPr>
          <w:rFonts w:hint="cs"/>
          <w:rtl/>
        </w:rPr>
        <w:t xml:space="preserve">לא ברור מה בדיוק הוצג לבית המשפט ועל איזה דברים כיוונה המבקשת </w:t>
      </w:r>
      <w:r w:rsidR="00776860">
        <w:rPr>
          <w:rFonts w:hint="cs"/>
          <w:rtl/>
        </w:rPr>
        <w:t xml:space="preserve">כאשר הפנתה </w:t>
      </w:r>
      <w:r w:rsidR="005936C7">
        <w:rPr>
          <w:rFonts w:hint="cs"/>
          <w:rtl/>
        </w:rPr>
        <w:t xml:space="preserve">לדבריה של האפו' לדין. </w:t>
      </w:r>
    </w:p>
    <w:p w:rsidR="005936C7" w:rsidRDefault="005936C7">
      <w:pPr>
        <w:spacing w:line="360" w:lineRule="auto"/>
        <w:jc w:val="both"/>
        <w:rPr>
          <w:rtl/>
        </w:rPr>
      </w:pPr>
    </w:p>
    <w:p w:rsidR="005936C7" w:rsidRDefault="005936C7" w:rsidP="00776860">
      <w:pPr>
        <w:spacing w:line="360" w:lineRule="auto"/>
        <w:jc w:val="both"/>
        <w:rPr>
          <w:rtl/>
        </w:rPr>
      </w:pPr>
      <w:r>
        <w:rPr>
          <w:rFonts w:hint="cs"/>
          <w:rtl/>
        </w:rPr>
        <w:t xml:space="preserve">עוד בפרו' נכתב כי הוצג מסמך מ-2024 </w:t>
      </w:r>
      <w:r w:rsidR="00776860">
        <w:rPr>
          <w:rFonts w:hint="cs"/>
          <w:rtl/>
        </w:rPr>
        <w:t>"</w:t>
      </w:r>
      <w:r w:rsidRPr="00634CEA">
        <w:rPr>
          <w:rFonts w:hint="cs"/>
          <w:b/>
          <w:bCs/>
          <w:rtl/>
        </w:rPr>
        <w:t>שניתן מרכז קשר לאבא</w:t>
      </w:r>
      <w:r w:rsidR="00776860">
        <w:rPr>
          <w:rFonts w:hint="cs"/>
          <w:rtl/>
        </w:rPr>
        <w:t>".</w:t>
      </w:r>
      <w:r>
        <w:rPr>
          <w:rFonts w:hint="cs"/>
          <w:rtl/>
        </w:rPr>
        <w:t xml:space="preserve"> גם אודות מסמך זה לא  פורט דבר. </w:t>
      </w:r>
    </w:p>
    <w:p w:rsidR="005936C7" w:rsidRDefault="005936C7">
      <w:pPr>
        <w:spacing w:line="360" w:lineRule="auto"/>
        <w:jc w:val="both"/>
        <w:rPr>
          <w:rtl/>
        </w:rPr>
      </w:pPr>
      <w:r>
        <w:rPr>
          <w:rFonts w:hint="cs"/>
          <w:rtl/>
        </w:rPr>
        <w:t xml:space="preserve">עוד טענה המבקשת, כי </w:t>
      </w:r>
      <w:r w:rsidR="00776860">
        <w:rPr>
          <w:rFonts w:hint="cs"/>
          <w:rtl/>
        </w:rPr>
        <w:t>"</w:t>
      </w:r>
      <w:r w:rsidRPr="00634CEA">
        <w:rPr>
          <w:rFonts w:hint="cs"/>
          <w:b/>
          <w:bCs/>
          <w:rtl/>
        </w:rPr>
        <w:t xml:space="preserve">ב-13/7 ניתן בהתחלה צו הגנה רק למשיב 2 ונרשם שלאב </w:t>
      </w:r>
      <w:r w:rsidR="00776860" w:rsidRPr="00634CEA">
        <w:rPr>
          <w:rFonts w:hint="cs"/>
          <w:b/>
          <w:bCs/>
          <w:rtl/>
        </w:rPr>
        <w:t>(</w:t>
      </w:r>
      <w:r w:rsidRPr="00634CEA">
        <w:rPr>
          <w:rFonts w:hint="cs"/>
          <w:b/>
          <w:bCs/>
          <w:rtl/>
        </w:rPr>
        <w:t>המשיב 1</w:t>
      </w:r>
      <w:r w:rsidR="00776860" w:rsidRPr="00634CEA">
        <w:rPr>
          <w:rFonts w:hint="cs"/>
          <w:b/>
          <w:bCs/>
          <w:rtl/>
        </w:rPr>
        <w:t>)</w:t>
      </w:r>
      <w:r w:rsidRPr="00634CEA">
        <w:rPr>
          <w:rFonts w:hint="cs"/>
          <w:b/>
          <w:bCs/>
          <w:rtl/>
        </w:rPr>
        <w:t xml:space="preserve"> אסור לחקור את הילד</w:t>
      </w:r>
      <w:r w:rsidR="00776860">
        <w:rPr>
          <w:rFonts w:hint="cs"/>
          <w:rtl/>
        </w:rPr>
        <w:t>"</w:t>
      </w:r>
      <w:r>
        <w:rPr>
          <w:rFonts w:hint="cs"/>
          <w:rtl/>
        </w:rPr>
        <w:t xml:space="preserve">, גם בעניין זה לא ברור על איזה שנה מדובר ובאיזה תיק. </w:t>
      </w:r>
    </w:p>
    <w:p w:rsidR="005936C7" w:rsidRDefault="005936C7">
      <w:pPr>
        <w:spacing w:line="360" w:lineRule="auto"/>
        <w:jc w:val="both"/>
        <w:rPr>
          <w:rtl/>
        </w:rPr>
      </w:pPr>
    </w:p>
    <w:p w:rsidR="005936C7" w:rsidRDefault="005936C7">
      <w:pPr>
        <w:spacing w:line="360" w:lineRule="auto"/>
        <w:jc w:val="both"/>
        <w:rPr>
          <w:rtl/>
        </w:rPr>
      </w:pPr>
      <w:r>
        <w:rPr>
          <w:rFonts w:hint="cs"/>
          <w:rtl/>
        </w:rPr>
        <w:t>לסיום ציינה המבקשת כי התיק הקודם הועבר לפרקליטות עד 2/2024</w:t>
      </w:r>
      <w:r w:rsidR="00634CEA">
        <w:rPr>
          <w:rFonts w:hint="cs"/>
          <w:rtl/>
        </w:rPr>
        <w:t>,</w:t>
      </w:r>
      <w:r>
        <w:rPr>
          <w:rFonts w:hint="cs"/>
          <w:rtl/>
        </w:rPr>
        <w:t xml:space="preserve"> </w:t>
      </w:r>
      <w:r w:rsidR="009019DE">
        <w:rPr>
          <w:rFonts w:hint="cs"/>
          <w:rtl/>
        </w:rPr>
        <w:t xml:space="preserve">כי </w:t>
      </w:r>
      <w:r>
        <w:rPr>
          <w:rFonts w:hint="cs"/>
          <w:rtl/>
        </w:rPr>
        <w:t>המשיב 2 היה מורחק ונסגר התיק של הילד</w:t>
      </w:r>
      <w:r w:rsidR="00634CEA">
        <w:rPr>
          <w:rFonts w:hint="cs"/>
          <w:rtl/>
        </w:rPr>
        <w:t>,</w:t>
      </w:r>
      <w:r>
        <w:rPr>
          <w:rFonts w:hint="cs"/>
          <w:rtl/>
        </w:rPr>
        <w:t xml:space="preserve"> והחליטו להסיר את צו ההרחקה. לדבריה האמינה שהאב, שהינו המשיב 1, ירחיק את הילד מדודו, המשיב 2</w:t>
      </w:r>
      <w:r w:rsidR="009019DE">
        <w:rPr>
          <w:rFonts w:hint="cs"/>
          <w:rtl/>
        </w:rPr>
        <w:t>,</w:t>
      </w:r>
      <w:r>
        <w:rPr>
          <w:rFonts w:hint="cs"/>
          <w:rtl/>
        </w:rPr>
        <w:t xml:space="preserve"> ומאחר והוא לא הגן עליו, היא עותרת לצו הגנה. </w:t>
      </w:r>
    </w:p>
    <w:p w:rsidR="005936C7" w:rsidRDefault="005936C7" w:rsidP="009019DE">
      <w:pPr>
        <w:spacing w:line="360" w:lineRule="auto"/>
        <w:jc w:val="both"/>
        <w:rPr>
          <w:rtl/>
        </w:rPr>
      </w:pPr>
      <w:r>
        <w:rPr>
          <w:rFonts w:hint="cs"/>
          <w:rtl/>
        </w:rPr>
        <w:t>בית המשפט נעתר לצו וקבע</w:t>
      </w:r>
      <w:r w:rsidR="00634CEA">
        <w:rPr>
          <w:rFonts w:hint="cs"/>
          <w:rtl/>
        </w:rPr>
        <w:t xml:space="preserve"> דיון במעמד הצדדים ליום 19/8/24, </w:t>
      </w:r>
      <w:r>
        <w:rPr>
          <w:rFonts w:hint="cs"/>
          <w:rtl/>
        </w:rPr>
        <w:t xml:space="preserve">תוך </w:t>
      </w:r>
      <w:r w:rsidR="009019DE">
        <w:rPr>
          <w:rFonts w:hint="cs"/>
          <w:rtl/>
        </w:rPr>
        <w:t>ש</w:t>
      </w:r>
      <w:r>
        <w:rPr>
          <w:rFonts w:hint="cs"/>
          <w:rtl/>
        </w:rPr>
        <w:t>ביקש כי משטרת ישראל תוודא שהקטין יימסר לידיה של האם מיד עם  מתן ההחלטה.</w:t>
      </w:r>
    </w:p>
    <w:p w:rsidR="005936C7" w:rsidRDefault="005936C7" w:rsidP="009019DE">
      <w:pPr>
        <w:spacing w:line="360" w:lineRule="auto"/>
        <w:jc w:val="both"/>
        <w:rPr>
          <w:rtl/>
        </w:rPr>
      </w:pPr>
      <w:r>
        <w:rPr>
          <w:rFonts w:hint="cs"/>
          <w:rtl/>
        </w:rPr>
        <w:t xml:space="preserve">בנוסף,  </w:t>
      </w:r>
      <w:r w:rsidR="009019DE">
        <w:rPr>
          <w:rFonts w:hint="cs"/>
          <w:rtl/>
        </w:rPr>
        <w:t>ה</w:t>
      </w:r>
      <w:r>
        <w:rPr>
          <w:rFonts w:hint="cs"/>
          <w:rtl/>
        </w:rPr>
        <w:t>תבקש מינוי עוה"ד דפנה בן דוד</w:t>
      </w:r>
      <w:r w:rsidR="00634CEA">
        <w:rPr>
          <w:rFonts w:hint="cs"/>
          <w:rtl/>
        </w:rPr>
        <w:t>,</w:t>
      </w:r>
      <w:r>
        <w:rPr>
          <w:rFonts w:hint="cs"/>
          <w:rtl/>
        </w:rPr>
        <w:t xml:space="preserve"> כאפו' לדין להמשך הטיפול. </w:t>
      </w:r>
    </w:p>
    <w:p w:rsidR="005936C7" w:rsidRDefault="005936C7">
      <w:pPr>
        <w:spacing w:line="360" w:lineRule="auto"/>
        <w:jc w:val="both"/>
        <w:rPr>
          <w:rtl/>
        </w:rPr>
      </w:pPr>
    </w:p>
    <w:p w:rsidR="005936C7" w:rsidRDefault="005936C7">
      <w:pPr>
        <w:spacing w:line="360" w:lineRule="auto"/>
        <w:jc w:val="both"/>
        <w:rPr>
          <w:rtl/>
        </w:rPr>
      </w:pPr>
      <w:r>
        <w:rPr>
          <w:rFonts w:hint="cs"/>
          <w:rtl/>
        </w:rPr>
        <w:t xml:space="preserve">ביום 6/8/24 הגיש המשיב בקשה בהולה לביטול צו ההגנה וביום 7/8/24 קבע, המותב המטפל בתיק, כב' השופטת בן דב ג'וליאן, כי הדיון יוקדם ויתקיים ביום 8/8/24 בשעה 13:30 בפני שופט תורן. </w:t>
      </w:r>
    </w:p>
    <w:p w:rsidR="005936C7" w:rsidRDefault="005936C7">
      <w:pPr>
        <w:spacing w:line="360" w:lineRule="auto"/>
        <w:jc w:val="both"/>
        <w:rPr>
          <w:rtl/>
        </w:rPr>
      </w:pPr>
      <w:r>
        <w:rPr>
          <w:rFonts w:hint="cs"/>
          <w:rtl/>
        </w:rPr>
        <w:t>עוד באותו היום, הגישה האפו' לדין הודעה דחופה ותגובה לבקשה לצו הגנה.</w:t>
      </w:r>
    </w:p>
    <w:p w:rsidR="005936C7" w:rsidRDefault="005936C7">
      <w:pPr>
        <w:spacing w:line="360" w:lineRule="auto"/>
        <w:jc w:val="both"/>
        <w:rPr>
          <w:rtl/>
        </w:rPr>
      </w:pPr>
    </w:p>
    <w:p w:rsidR="005936C7" w:rsidRDefault="005936C7" w:rsidP="009019DE">
      <w:pPr>
        <w:spacing w:line="360" w:lineRule="auto"/>
        <w:jc w:val="both"/>
        <w:rPr>
          <w:rtl/>
        </w:rPr>
      </w:pPr>
      <w:r>
        <w:rPr>
          <w:rFonts w:hint="cs"/>
          <w:rtl/>
        </w:rPr>
        <w:t>בבוקרו של הדיון, הגישה המבקשת בקשה בהולה לדחיית הדיון</w:t>
      </w:r>
      <w:r w:rsidR="00634CEA">
        <w:rPr>
          <w:rFonts w:hint="cs"/>
          <w:rtl/>
        </w:rPr>
        <w:t>,</w:t>
      </w:r>
      <w:r w:rsidR="005F32A1">
        <w:rPr>
          <w:rFonts w:hint="cs"/>
          <w:rtl/>
        </w:rPr>
        <w:t xml:space="preserve"> בטענה כי זה יומה הראשון לעבודה ועל כן מגישה את בקשת הדחייה</w:t>
      </w:r>
      <w:r w:rsidR="009019DE">
        <w:rPr>
          <w:rFonts w:hint="cs"/>
          <w:rtl/>
        </w:rPr>
        <w:t>,</w:t>
      </w:r>
      <w:r w:rsidR="005F32A1">
        <w:rPr>
          <w:rFonts w:hint="cs"/>
          <w:rtl/>
        </w:rPr>
        <w:t xml:space="preserve"> תוך </w:t>
      </w:r>
      <w:r w:rsidR="009019DE">
        <w:rPr>
          <w:rFonts w:hint="cs"/>
          <w:rtl/>
        </w:rPr>
        <w:t>שהוסיפה</w:t>
      </w:r>
      <w:r w:rsidR="005F32A1">
        <w:rPr>
          <w:rFonts w:hint="cs"/>
          <w:rtl/>
        </w:rPr>
        <w:t xml:space="preserve"> כי לא תוכל להתייצב לפני השעה 18:00 ויש לדחות את הדיון לשבוע הבא כך</w:t>
      </w:r>
      <w:r w:rsidR="00634CEA">
        <w:rPr>
          <w:rFonts w:hint="cs"/>
          <w:rtl/>
        </w:rPr>
        <w:t>,</w:t>
      </w:r>
      <w:r w:rsidR="005F32A1">
        <w:rPr>
          <w:rFonts w:hint="cs"/>
          <w:rtl/>
        </w:rPr>
        <w:t xml:space="preserve"> שתוכל להיערך מול מקום העבודה החדש.</w:t>
      </w:r>
    </w:p>
    <w:p w:rsidR="005F32A1" w:rsidRDefault="005F32A1" w:rsidP="005F32A1">
      <w:pPr>
        <w:spacing w:line="360" w:lineRule="auto"/>
        <w:jc w:val="both"/>
        <w:rPr>
          <w:rtl/>
        </w:rPr>
      </w:pPr>
      <w:r>
        <w:rPr>
          <w:rFonts w:hint="cs"/>
          <w:rtl/>
        </w:rPr>
        <w:t xml:space="preserve">בית המשפט דחה את הבקשה וקבע כי </w:t>
      </w:r>
      <w:r w:rsidR="009019DE">
        <w:rPr>
          <w:rFonts w:hint="cs"/>
          <w:rtl/>
        </w:rPr>
        <w:t>"</w:t>
      </w:r>
      <w:r w:rsidRPr="00634CEA">
        <w:rPr>
          <w:rFonts w:hint="cs"/>
          <w:b/>
          <w:bCs/>
          <w:rtl/>
        </w:rPr>
        <w:t>נוכח הנסיבות ומהות ההליך אין מקום לדחיית הדיון</w:t>
      </w:r>
      <w:r w:rsidR="009019DE">
        <w:rPr>
          <w:rFonts w:hint="cs"/>
          <w:rtl/>
        </w:rPr>
        <w:t>"</w:t>
      </w:r>
      <w:r>
        <w:rPr>
          <w:rFonts w:hint="cs"/>
          <w:rtl/>
        </w:rPr>
        <w:t xml:space="preserve"> ועל המבקשת להתייצב לדיון. אף על פי כן, המבקשת בחרה שלא להגיע לדיון ואף הוסיפה "</w:t>
      </w:r>
      <w:r w:rsidRPr="00634CEA">
        <w:rPr>
          <w:rFonts w:hint="cs"/>
          <w:b/>
          <w:bCs/>
          <w:rtl/>
        </w:rPr>
        <w:t>עדכון בהול</w:t>
      </w:r>
      <w:r>
        <w:rPr>
          <w:rFonts w:hint="cs"/>
          <w:rtl/>
        </w:rPr>
        <w:t>" מטעמה</w:t>
      </w:r>
      <w:r w:rsidR="009019DE">
        <w:rPr>
          <w:rFonts w:hint="cs"/>
          <w:rtl/>
        </w:rPr>
        <w:t>, באותו היום,</w:t>
      </w:r>
      <w:r>
        <w:rPr>
          <w:rFonts w:hint="cs"/>
          <w:rtl/>
        </w:rPr>
        <w:t xml:space="preserve"> ממנו עולה כי אין בכוונתה</w:t>
      </w:r>
      <w:r w:rsidR="009019DE">
        <w:rPr>
          <w:rFonts w:hint="cs"/>
          <w:rtl/>
        </w:rPr>
        <w:t>,</w:t>
      </w:r>
      <w:r>
        <w:rPr>
          <w:rFonts w:hint="cs"/>
          <w:rtl/>
        </w:rPr>
        <w:t xml:space="preserve"> על אף דחיית בקשתה לדחיית הדיון</w:t>
      </w:r>
      <w:r w:rsidR="009019DE">
        <w:rPr>
          <w:rFonts w:hint="cs"/>
          <w:rtl/>
        </w:rPr>
        <w:t>,</w:t>
      </w:r>
      <w:r>
        <w:rPr>
          <w:rFonts w:hint="cs"/>
          <w:rtl/>
        </w:rPr>
        <w:t xml:space="preserve"> להתייצב לדיון. </w:t>
      </w:r>
    </w:p>
    <w:p w:rsidR="005F32A1" w:rsidRDefault="005F32A1" w:rsidP="005F32A1">
      <w:pPr>
        <w:spacing w:line="360" w:lineRule="auto"/>
        <w:jc w:val="both"/>
        <w:rPr>
          <w:rtl/>
        </w:rPr>
      </w:pPr>
    </w:p>
    <w:p w:rsidR="005F32A1" w:rsidRDefault="005F32A1" w:rsidP="009019DE">
      <w:pPr>
        <w:spacing w:line="360" w:lineRule="auto"/>
        <w:jc w:val="both"/>
        <w:rPr>
          <w:rtl/>
        </w:rPr>
      </w:pPr>
      <w:r>
        <w:rPr>
          <w:rFonts w:hint="cs"/>
          <w:rtl/>
        </w:rPr>
        <w:t xml:space="preserve">בדיון </w:t>
      </w:r>
      <w:r w:rsidR="009019DE">
        <w:rPr>
          <w:rFonts w:hint="cs"/>
          <w:rtl/>
        </w:rPr>
        <w:t xml:space="preserve">שהתקיים בהיעדרות המבקשת, </w:t>
      </w:r>
      <w:r>
        <w:rPr>
          <w:rFonts w:hint="cs"/>
          <w:rtl/>
        </w:rPr>
        <w:t xml:space="preserve"> עתר המשיב לביטול צו ההגנה שניתן במעמד צד אחד תוך חיוב המבקשת בהוצאות לדוגמא. לטענת המשיב, מדובר בבקשה פסולה</w:t>
      </w:r>
      <w:r w:rsidR="009019DE">
        <w:rPr>
          <w:rFonts w:hint="cs"/>
          <w:rtl/>
        </w:rPr>
        <w:t>,</w:t>
      </w:r>
      <w:r>
        <w:rPr>
          <w:rFonts w:hint="cs"/>
          <w:rtl/>
        </w:rPr>
        <w:t xml:space="preserve"> תוך שימוש לרעה בהליכי משפט</w:t>
      </w:r>
      <w:r w:rsidR="009019DE">
        <w:rPr>
          <w:rFonts w:hint="cs"/>
          <w:rtl/>
        </w:rPr>
        <w:t>,</w:t>
      </w:r>
      <w:r>
        <w:rPr>
          <w:rFonts w:hint="cs"/>
          <w:rtl/>
        </w:rPr>
        <w:t xml:space="preserve"> שהוגשה במהלך הפגרה כאשר בפועל מתקיים הליך מורכב בפני מותב קבוע</w:t>
      </w:r>
      <w:r w:rsidR="009019DE">
        <w:rPr>
          <w:rFonts w:hint="cs"/>
          <w:rtl/>
        </w:rPr>
        <w:t>,</w:t>
      </w:r>
      <w:r>
        <w:rPr>
          <w:rFonts w:hint="cs"/>
          <w:rtl/>
        </w:rPr>
        <w:t xml:space="preserve"> בנ</w:t>
      </w:r>
      <w:r w:rsidR="00634CEA">
        <w:rPr>
          <w:rFonts w:hint="cs"/>
          <w:rtl/>
        </w:rPr>
        <w:t>י</w:t>
      </w:r>
      <w:r>
        <w:rPr>
          <w:rFonts w:hint="cs"/>
          <w:rtl/>
        </w:rPr>
        <w:t xml:space="preserve">סיון לקיים דיון בפני מותב תורן שלא מכיר את התיק ולהשיג יתרון משפטי. </w:t>
      </w:r>
    </w:p>
    <w:p w:rsidR="005F32A1" w:rsidRDefault="005F32A1" w:rsidP="005F32A1">
      <w:pPr>
        <w:spacing w:line="360" w:lineRule="auto"/>
        <w:jc w:val="both"/>
        <w:rPr>
          <w:rtl/>
        </w:rPr>
      </w:pPr>
    </w:p>
    <w:p w:rsidR="009019DE" w:rsidRDefault="00420A37" w:rsidP="009019DE">
      <w:pPr>
        <w:spacing w:line="360" w:lineRule="auto"/>
        <w:jc w:val="both"/>
        <w:rPr>
          <w:rtl/>
        </w:rPr>
      </w:pPr>
      <w:r>
        <w:rPr>
          <w:rFonts w:hint="cs"/>
          <w:rtl/>
        </w:rPr>
        <w:t>בית המשפט הביע בהחלטתו באותו היום, את מורת רוחו מהתנהלותה של המשיבה ועל מנת שלא לחזור על אותה החלטה, ייאמר בתמצית כי חרף  התנהלות המבקשת, בשלב זה</w:t>
      </w:r>
      <w:r w:rsidR="009019DE">
        <w:rPr>
          <w:rFonts w:hint="cs"/>
          <w:rtl/>
        </w:rPr>
        <w:t xml:space="preserve"> החליט בית המשפט כי </w:t>
      </w:r>
      <w:r>
        <w:rPr>
          <w:rFonts w:hint="cs"/>
          <w:rtl/>
        </w:rPr>
        <w:t xml:space="preserve">צו ההגנה לא יבוטל, </w:t>
      </w:r>
      <w:r w:rsidR="009019DE">
        <w:rPr>
          <w:rFonts w:hint="cs"/>
          <w:rtl/>
        </w:rPr>
        <w:t>ו</w:t>
      </w:r>
      <w:r>
        <w:rPr>
          <w:rFonts w:hint="cs"/>
          <w:rtl/>
        </w:rPr>
        <w:t>נקבע דיון בסמוך למועד</w:t>
      </w:r>
      <w:r w:rsidR="00634CEA">
        <w:rPr>
          <w:rFonts w:hint="cs"/>
          <w:rtl/>
        </w:rPr>
        <w:t>,</w:t>
      </w:r>
      <w:r>
        <w:rPr>
          <w:rFonts w:hint="cs"/>
          <w:rtl/>
        </w:rPr>
        <w:t xml:space="preserve"> ככל שניתן ביום ראשון, קרי להיום, </w:t>
      </w:r>
      <w:r w:rsidR="009019DE">
        <w:rPr>
          <w:rFonts w:hint="cs"/>
          <w:rtl/>
        </w:rPr>
        <w:t>11.8.2024.</w:t>
      </w:r>
    </w:p>
    <w:p w:rsidR="005F32A1" w:rsidRDefault="009019DE" w:rsidP="009019DE">
      <w:pPr>
        <w:spacing w:line="360" w:lineRule="auto"/>
        <w:jc w:val="both"/>
        <w:rPr>
          <w:rtl/>
        </w:rPr>
      </w:pPr>
      <w:r>
        <w:rPr>
          <w:rFonts w:hint="cs"/>
          <w:rtl/>
        </w:rPr>
        <w:t xml:space="preserve">יצוין כי זאת נעשה לאחר שבית המשפט </w:t>
      </w:r>
      <w:r w:rsidR="00420A37">
        <w:rPr>
          <w:rFonts w:hint="cs"/>
          <w:rtl/>
        </w:rPr>
        <w:t>ווידא כי הותרת הצו לא תפגע בהסדרי השהות של האב עם הקטין</w:t>
      </w:r>
      <w:r>
        <w:rPr>
          <w:rFonts w:hint="cs"/>
          <w:rtl/>
        </w:rPr>
        <w:t>,</w:t>
      </w:r>
      <w:r w:rsidR="00420A37">
        <w:rPr>
          <w:rFonts w:hint="cs"/>
          <w:rtl/>
        </w:rPr>
        <w:t xml:space="preserve"> מאחר ובסוף השבוע הקטין שהה גם כך עם המבקשת</w:t>
      </w:r>
      <w:r>
        <w:rPr>
          <w:rFonts w:hint="cs"/>
          <w:rtl/>
        </w:rPr>
        <w:t>, ואיפשר למשיב 1 שיחות טלפוניות עם הקטין</w:t>
      </w:r>
      <w:r w:rsidR="00420A37">
        <w:rPr>
          <w:rFonts w:hint="cs"/>
          <w:rtl/>
        </w:rPr>
        <w:t xml:space="preserve">. </w:t>
      </w:r>
    </w:p>
    <w:p w:rsidR="00420A37" w:rsidRDefault="00420A37" w:rsidP="00634CEA">
      <w:pPr>
        <w:spacing w:line="360" w:lineRule="auto"/>
        <w:jc w:val="both"/>
        <w:rPr>
          <w:rtl/>
        </w:rPr>
      </w:pPr>
      <w:r>
        <w:rPr>
          <w:rFonts w:hint="cs"/>
          <w:rtl/>
        </w:rPr>
        <w:t>מאחר ובאותה עת כבר עמדה בפני בית המשפט עמדתה של האפו' לדין ונוכח דחיית הדיון וקביעת דיון חדש, הורה בית המשפט למבקשת ליתן את תגובתה לעמדת האפו' עד היום</w:t>
      </w:r>
      <w:r w:rsidR="00634CEA">
        <w:rPr>
          <w:rFonts w:hint="cs"/>
          <w:rtl/>
        </w:rPr>
        <w:t>,</w:t>
      </w:r>
      <w:r>
        <w:rPr>
          <w:rFonts w:hint="cs"/>
          <w:rtl/>
        </w:rPr>
        <w:t xml:space="preserve"> </w:t>
      </w:r>
      <w:r w:rsidR="009019DE">
        <w:rPr>
          <w:rFonts w:hint="cs"/>
          <w:rtl/>
        </w:rPr>
        <w:t>11.8.2024</w:t>
      </w:r>
      <w:r w:rsidR="00634CEA">
        <w:rPr>
          <w:rFonts w:hint="cs"/>
          <w:rtl/>
        </w:rPr>
        <w:t>,</w:t>
      </w:r>
      <w:r w:rsidR="009019DE">
        <w:rPr>
          <w:rFonts w:hint="cs"/>
          <w:rtl/>
        </w:rPr>
        <w:t xml:space="preserve"> </w:t>
      </w:r>
      <w:r>
        <w:rPr>
          <w:rFonts w:hint="cs"/>
          <w:rtl/>
        </w:rPr>
        <w:t xml:space="preserve">בשעה 10:00. בית המשפט ציין בסוף ההחלטה כי </w:t>
      </w:r>
      <w:r w:rsidRPr="009019DE">
        <w:rPr>
          <w:rFonts w:hint="cs"/>
          <w:b/>
          <w:bCs/>
          <w:rtl/>
        </w:rPr>
        <w:t xml:space="preserve">ככל שהמבקשת לא תתייצב לדיון ביום 11/8/24 הצו יבוטל לאלתר והיא תחויב </w:t>
      </w:r>
      <w:r w:rsidR="00DE495E" w:rsidRPr="009019DE">
        <w:rPr>
          <w:rFonts w:hint="cs"/>
          <w:b/>
          <w:bCs/>
          <w:rtl/>
        </w:rPr>
        <w:t xml:space="preserve"> בהוצאות גבוהות בהתאם לעתירת המשיבים</w:t>
      </w:r>
      <w:r w:rsidR="00DE495E">
        <w:rPr>
          <w:rFonts w:hint="cs"/>
          <w:rtl/>
        </w:rPr>
        <w:t xml:space="preserve">. </w:t>
      </w:r>
    </w:p>
    <w:p w:rsidR="00DE495E" w:rsidRDefault="00DE495E" w:rsidP="00420A37">
      <w:pPr>
        <w:spacing w:line="360" w:lineRule="auto"/>
        <w:jc w:val="both"/>
        <w:rPr>
          <w:rtl/>
        </w:rPr>
      </w:pPr>
    </w:p>
    <w:p w:rsidR="00DE495E" w:rsidRDefault="00DE495E" w:rsidP="00DE495E">
      <w:pPr>
        <w:spacing w:line="360" w:lineRule="auto"/>
        <w:jc w:val="both"/>
        <w:rPr>
          <w:rtl/>
        </w:rPr>
      </w:pPr>
      <w:r>
        <w:rPr>
          <w:rFonts w:hint="cs"/>
          <w:rtl/>
        </w:rPr>
        <w:t>לצערו של בית המשפט, גם לדיון היום לא התייצבה המבקשת. כך גם לא הגישה המבקשת תגובתה לעמדת האפו' לדין. לחלופין, עתה בשעה 14:30, כאשר הדיון נקבע לשעה 14:00 נמצאה בנט המשפט  "</w:t>
      </w:r>
      <w:r w:rsidRPr="00634CEA">
        <w:rPr>
          <w:rFonts w:hint="cs"/>
          <w:b/>
          <w:bCs/>
          <w:rtl/>
        </w:rPr>
        <w:t>בקשה בהולה ביותר לדחיית הדיון עקב יום מחלה לקטין ואורכה להגשת תגובה לעמדת האפו' לדין, החלטה מיום 8/8/24</w:t>
      </w:r>
      <w:r>
        <w:rPr>
          <w:rFonts w:hint="cs"/>
          <w:rtl/>
        </w:rPr>
        <w:t xml:space="preserve">". </w:t>
      </w:r>
    </w:p>
    <w:p w:rsidR="00DE495E" w:rsidRDefault="00DE495E" w:rsidP="009019DE">
      <w:pPr>
        <w:spacing w:line="360" w:lineRule="auto"/>
        <w:jc w:val="both"/>
        <w:rPr>
          <w:rtl/>
        </w:rPr>
      </w:pPr>
      <w:r>
        <w:rPr>
          <w:rFonts w:hint="cs"/>
          <w:rtl/>
        </w:rPr>
        <w:t xml:space="preserve">בבקשה טוענת המבקשת כי ביום שישי החל הקטין </w:t>
      </w:r>
      <w:r w:rsidR="009019DE">
        <w:rPr>
          <w:rFonts w:hint="cs"/>
          <w:rtl/>
        </w:rPr>
        <w:t xml:space="preserve">לפתח </w:t>
      </w:r>
      <w:r>
        <w:rPr>
          <w:rFonts w:hint="cs"/>
          <w:rtl/>
        </w:rPr>
        <w:t>חום גבוה, לאחר אבחנת רופא משפחה כי הוא סובל מדלקת בגרון</w:t>
      </w:r>
      <w:r w:rsidR="009019DE">
        <w:rPr>
          <w:rFonts w:hint="cs"/>
          <w:rtl/>
        </w:rPr>
        <w:t>,</w:t>
      </w:r>
      <w:r>
        <w:rPr>
          <w:rFonts w:hint="cs"/>
          <w:rtl/>
        </w:rPr>
        <w:t xml:space="preserve"> וניתן לו טיפול של אנטיביוטיקה. לטענת המבקשת </w:t>
      </w:r>
      <w:r w:rsidR="009019DE">
        <w:rPr>
          <w:rFonts w:hint="cs"/>
          <w:rtl/>
        </w:rPr>
        <w:t>"</w:t>
      </w:r>
      <w:r w:rsidRPr="00634CEA">
        <w:rPr>
          <w:rFonts w:hint="cs"/>
          <w:b/>
          <w:bCs/>
          <w:rtl/>
        </w:rPr>
        <w:t>עד רגעים אלו</w:t>
      </w:r>
      <w:r w:rsidR="009019DE">
        <w:rPr>
          <w:rFonts w:hint="cs"/>
          <w:rtl/>
        </w:rPr>
        <w:t>"</w:t>
      </w:r>
      <w:r>
        <w:rPr>
          <w:rFonts w:hint="cs"/>
          <w:rtl/>
        </w:rPr>
        <w:t xml:space="preserve">, עשתה הכל על מנת למצוא סידור לקטין אולם לצערה לא נמצא כזה ועל כן לא התייצבה לדיון והיא מבקשת כי בשל מקום עבודה חדש, ייקבע דיון </w:t>
      </w:r>
      <w:r w:rsidR="009019DE">
        <w:rPr>
          <w:rFonts w:hint="cs"/>
          <w:rtl/>
        </w:rPr>
        <w:t xml:space="preserve">במועד אחר, </w:t>
      </w:r>
      <w:r>
        <w:rPr>
          <w:rFonts w:hint="cs"/>
          <w:rtl/>
        </w:rPr>
        <w:t xml:space="preserve">רק לאחר  השעה 18:00. </w:t>
      </w:r>
    </w:p>
    <w:p w:rsidR="00DE495E" w:rsidRDefault="00DE495E" w:rsidP="00DE495E">
      <w:pPr>
        <w:spacing w:line="360" w:lineRule="auto"/>
        <w:jc w:val="both"/>
        <w:rPr>
          <w:rtl/>
        </w:rPr>
      </w:pPr>
    </w:p>
    <w:p w:rsidR="00DE495E" w:rsidRDefault="00C651CA" w:rsidP="009019DE">
      <w:pPr>
        <w:spacing w:line="360" w:lineRule="auto"/>
        <w:jc w:val="both"/>
        <w:rPr>
          <w:rtl/>
        </w:rPr>
      </w:pPr>
      <w:r>
        <w:rPr>
          <w:rFonts w:hint="cs"/>
          <w:rtl/>
        </w:rPr>
        <w:lastRenderedPageBreak/>
        <w:t xml:space="preserve">המבקשת מוסיפה כי בהתאם להחלטת בית המשפט, האב שוחח עם הקטין ביום חמישי וגם ביום שבת וסיפר לו שהוא עם חום ולא מרגיש טוב. </w:t>
      </w:r>
      <w:r w:rsidR="009019DE">
        <w:rPr>
          <w:rFonts w:hint="cs"/>
          <w:rtl/>
        </w:rPr>
        <w:t>לטענתה,</w:t>
      </w:r>
      <w:r>
        <w:rPr>
          <w:rFonts w:hint="cs"/>
          <w:rtl/>
        </w:rPr>
        <w:t xml:space="preserve"> היא לא מתעלמת מהחלטות בית המשפט, אך היא לא יכולה להגיע לדיון ולא רוצה לאבד את מקום עבודתה ועל כן מבקשת התחשבות. </w:t>
      </w:r>
    </w:p>
    <w:p w:rsidR="00C651CA" w:rsidRDefault="00C651CA" w:rsidP="00DE495E">
      <w:pPr>
        <w:spacing w:line="360" w:lineRule="auto"/>
        <w:jc w:val="both"/>
        <w:rPr>
          <w:rtl/>
        </w:rPr>
      </w:pPr>
    </w:p>
    <w:p w:rsidR="009019DE" w:rsidRDefault="00C651CA" w:rsidP="007178CA">
      <w:pPr>
        <w:spacing w:line="360" w:lineRule="auto"/>
        <w:jc w:val="both"/>
        <w:rPr>
          <w:rtl/>
        </w:rPr>
      </w:pPr>
      <w:r>
        <w:rPr>
          <w:rFonts w:hint="cs"/>
          <w:rtl/>
        </w:rPr>
        <w:t xml:space="preserve">עם  כל הכבוד לטענות המבקשת, אין בהן כדי להצדיק את התנהלותה, </w:t>
      </w:r>
      <w:r w:rsidR="009019DE">
        <w:rPr>
          <w:rFonts w:hint="cs"/>
          <w:rtl/>
        </w:rPr>
        <w:t xml:space="preserve">את אי הגעתה לדיונים חרף החלטות בית המשפט, </w:t>
      </w:r>
      <w:r>
        <w:rPr>
          <w:rFonts w:hint="cs"/>
          <w:rtl/>
        </w:rPr>
        <w:t>בוודאי כאשר עסקינן בהליך משמעותי ביותר שהתוצאה שלו, עד כה לכל הפחות</w:t>
      </w:r>
      <w:r w:rsidR="009019DE">
        <w:rPr>
          <w:rFonts w:hint="cs"/>
          <w:rtl/>
        </w:rPr>
        <w:t>,</w:t>
      </w:r>
      <w:r>
        <w:rPr>
          <w:rFonts w:hint="cs"/>
          <w:rtl/>
        </w:rPr>
        <w:t xml:space="preserve"> ובשל טענות קשות שהעלתה המבקשת כנגד המשיבים, הרחקת האב מבנו. </w:t>
      </w:r>
    </w:p>
    <w:p w:rsidR="00C651CA" w:rsidRDefault="00C651CA" w:rsidP="00AF3DB7">
      <w:pPr>
        <w:spacing w:line="360" w:lineRule="auto"/>
        <w:jc w:val="both"/>
        <w:rPr>
          <w:rtl/>
        </w:rPr>
      </w:pPr>
      <w:r>
        <w:rPr>
          <w:rFonts w:hint="cs"/>
          <w:rtl/>
        </w:rPr>
        <w:t>במצב דברים זה, בית המשפט לא יכול לה</w:t>
      </w:r>
      <w:r w:rsidR="009019DE">
        <w:rPr>
          <w:rFonts w:hint="cs"/>
          <w:rtl/>
        </w:rPr>
        <w:t xml:space="preserve">יעתר לבקשת המבקשת </w:t>
      </w:r>
      <w:r>
        <w:rPr>
          <w:rFonts w:hint="cs"/>
          <w:rtl/>
        </w:rPr>
        <w:t>ולאפשר ל</w:t>
      </w:r>
      <w:r w:rsidR="00AF3DB7">
        <w:rPr>
          <w:rFonts w:hint="cs"/>
          <w:rtl/>
        </w:rPr>
        <w:t xml:space="preserve">ה </w:t>
      </w:r>
      <w:r>
        <w:rPr>
          <w:rFonts w:hint="cs"/>
          <w:rtl/>
        </w:rPr>
        <w:t>לבחור את מועד הדיון, שעת הדיון וכיוצ"ב</w:t>
      </w:r>
      <w:r w:rsidR="007178CA">
        <w:rPr>
          <w:rFonts w:hint="cs"/>
          <w:rtl/>
        </w:rPr>
        <w:t xml:space="preserve">. </w:t>
      </w:r>
    </w:p>
    <w:p w:rsidR="00AF3DB7" w:rsidRDefault="00AF3DB7" w:rsidP="007178CA">
      <w:pPr>
        <w:spacing w:line="360" w:lineRule="auto"/>
        <w:jc w:val="both"/>
        <w:rPr>
          <w:rtl/>
        </w:rPr>
      </w:pPr>
    </w:p>
    <w:p w:rsidR="00AF3DB7" w:rsidRDefault="00AF3DB7" w:rsidP="007178CA">
      <w:pPr>
        <w:spacing w:line="360" w:lineRule="auto"/>
        <w:jc w:val="both"/>
        <w:rPr>
          <w:rtl/>
        </w:rPr>
      </w:pPr>
      <w:r>
        <w:rPr>
          <w:rFonts w:hint="cs"/>
          <w:rtl/>
        </w:rPr>
        <w:t xml:space="preserve">לאחר שנדרשתי לטענות המשיבים, וקראתי את החומר המצוי בפניי, כולל עיון בהחלטות אחרות שניתנו בין הצדדים בהליכים האחרים, אינני יכולה להותיר את הצו על כנו </w:t>
      </w:r>
      <w:r w:rsidR="007178CA">
        <w:rPr>
          <w:rFonts w:hint="cs"/>
          <w:rtl/>
        </w:rPr>
        <w:t>אולם</w:t>
      </w:r>
      <w:r>
        <w:rPr>
          <w:rFonts w:hint="cs"/>
          <w:rtl/>
        </w:rPr>
        <w:t>.</w:t>
      </w:r>
    </w:p>
    <w:p w:rsidR="007178CA" w:rsidRDefault="007178CA" w:rsidP="00AF3DB7">
      <w:pPr>
        <w:spacing w:line="360" w:lineRule="auto"/>
        <w:jc w:val="both"/>
        <w:rPr>
          <w:rtl/>
        </w:rPr>
      </w:pPr>
      <w:r>
        <w:rPr>
          <w:rFonts w:hint="cs"/>
          <w:rtl/>
        </w:rPr>
        <w:t>מקריאה מהירה של החומר המצוי בפניי ומעיון בתיק בית המשפט, עולה כי אכן בין הצדדים מתנהלים הליכים מזה שנים בפני כב' השופטת בן דב ג'וליאן</w:t>
      </w:r>
      <w:r w:rsidR="00AF3DB7">
        <w:rPr>
          <w:rFonts w:hint="cs"/>
          <w:rtl/>
        </w:rPr>
        <w:t xml:space="preserve">. </w:t>
      </w:r>
      <w:r>
        <w:rPr>
          <w:rFonts w:hint="cs"/>
          <w:rtl/>
        </w:rPr>
        <w:t>נכון לרגע זה, עומדים ותלויים חמישה הליכים פתוחים כאשר במקביל, עד היום נסגרו חמישה הליכים ביניהם שני הליכים בצו הגנה.</w:t>
      </w:r>
    </w:p>
    <w:p w:rsidR="00AF3DB7" w:rsidRDefault="00AF3DB7" w:rsidP="00AF3DB7">
      <w:pPr>
        <w:spacing w:line="360" w:lineRule="auto"/>
        <w:jc w:val="both"/>
        <w:rPr>
          <w:rtl/>
        </w:rPr>
      </w:pPr>
      <w:r>
        <w:rPr>
          <w:rFonts w:hint="cs"/>
          <w:rtl/>
        </w:rPr>
        <w:t>אכן הליכים מורכבים התנהלו ומתנהלים בין הצדדים במהלך השנים.</w:t>
      </w:r>
    </w:p>
    <w:p w:rsidR="00AF3DB7" w:rsidRDefault="00AF3DB7" w:rsidP="00AF3DB7">
      <w:pPr>
        <w:spacing w:line="360" w:lineRule="auto"/>
        <w:jc w:val="both"/>
        <w:rPr>
          <w:rtl/>
        </w:rPr>
      </w:pPr>
      <w:r>
        <w:rPr>
          <w:rFonts w:hint="cs"/>
          <w:rtl/>
        </w:rPr>
        <w:t>מעמדתה של האפוט' לדין ניתן ללמוד רבות, וכך בתמצית:</w:t>
      </w:r>
    </w:p>
    <w:p w:rsidR="00AF3DB7" w:rsidRDefault="00AF3DB7" w:rsidP="00AF3DB7">
      <w:pPr>
        <w:spacing w:line="360" w:lineRule="auto"/>
        <w:jc w:val="both"/>
        <w:rPr>
          <w:rtl/>
        </w:rPr>
      </w:pPr>
    </w:p>
    <w:p w:rsidR="007178CA" w:rsidRDefault="007178CA" w:rsidP="007178CA">
      <w:pPr>
        <w:pStyle w:val="ac"/>
        <w:numPr>
          <w:ilvl w:val="0"/>
          <w:numId w:val="18"/>
        </w:numPr>
        <w:spacing w:line="360" w:lineRule="auto"/>
        <w:jc w:val="both"/>
      </w:pPr>
      <w:r>
        <w:rPr>
          <w:rFonts w:hint="cs"/>
          <w:rtl/>
        </w:rPr>
        <w:t xml:space="preserve">התיק בעניינו של הקטין נסגר בפסק דין לאחר שהתנהל במשך תקופה ארוכה. </w:t>
      </w:r>
    </w:p>
    <w:p w:rsidR="007178CA" w:rsidRDefault="007178CA" w:rsidP="007178CA">
      <w:pPr>
        <w:pStyle w:val="ac"/>
        <w:numPr>
          <w:ilvl w:val="0"/>
          <w:numId w:val="18"/>
        </w:numPr>
        <w:spacing w:line="360" w:lineRule="auto"/>
        <w:jc w:val="both"/>
      </w:pPr>
      <w:r>
        <w:rPr>
          <w:rFonts w:hint="cs"/>
          <w:rtl/>
        </w:rPr>
        <w:t>התלונות שהעלתה האם על פגיעה בקטין על ידי אחיו של האב, המשיב 2, נבדקו הן על ידי מכון סגול והן על ידי משטרת ישראל ולא נמצא בהן דבר.</w:t>
      </w:r>
    </w:p>
    <w:p w:rsidR="007178CA" w:rsidRDefault="007178CA" w:rsidP="007178CA">
      <w:pPr>
        <w:pStyle w:val="ac"/>
        <w:numPr>
          <w:ilvl w:val="0"/>
          <w:numId w:val="18"/>
        </w:numPr>
        <w:spacing w:line="360" w:lineRule="auto"/>
        <w:jc w:val="both"/>
      </w:pPr>
      <w:r>
        <w:rPr>
          <w:rFonts w:hint="cs"/>
          <w:rtl/>
        </w:rPr>
        <w:t xml:space="preserve">לאחר כל זאת, ניתן פסק דין הקובע  זמני שהות של האב עם הקטין גם כאשר הוא מצוי בבית הוריו, שם נוכח המשיב 2 ללא כל הגבלה. </w:t>
      </w:r>
    </w:p>
    <w:p w:rsidR="007178CA" w:rsidRDefault="007178CA" w:rsidP="007178CA">
      <w:pPr>
        <w:pStyle w:val="ac"/>
        <w:numPr>
          <w:ilvl w:val="0"/>
          <w:numId w:val="18"/>
        </w:numPr>
        <w:spacing w:line="360" w:lineRule="auto"/>
        <w:jc w:val="both"/>
      </w:pPr>
      <w:r>
        <w:rPr>
          <w:rFonts w:hint="cs"/>
          <w:rtl/>
        </w:rPr>
        <w:t xml:space="preserve">המבקשת הציגה בפני המותב התורן, כב' השופטת גרינוולד, חומרים שהתנהלו בשנים קודמות מבלי לקבל את הסכמתה ומבלי לברר על איזה חומרים מדובר, כאשר טענה כי הדברים ייאמרו מחוץ לפרוטוקול.  מעיון בבקשה עולה כי המבקשת לא פרטה דבר אודות צו ההרחקה והאפו' לדין מודאגת מאוד וזאת בלשון המעטה. </w:t>
      </w:r>
    </w:p>
    <w:p w:rsidR="007178CA" w:rsidRDefault="007178CA" w:rsidP="007178CA">
      <w:pPr>
        <w:pStyle w:val="ac"/>
        <w:numPr>
          <w:ilvl w:val="0"/>
          <w:numId w:val="18"/>
        </w:numPr>
        <w:spacing w:line="360" w:lineRule="auto"/>
        <w:jc w:val="both"/>
      </w:pPr>
      <w:r>
        <w:rPr>
          <w:rFonts w:hint="cs"/>
          <w:rtl/>
        </w:rPr>
        <w:t>האפו' לדין סבורה כי יש חשיבות גדולה ביותר לקיומו של ההליך בפני המותב המטפל בתיקים ולא בפני מותב תורן.</w:t>
      </w:r>
    </w:p>
    <w:p w:rsidR="007178CA" w:rsidRDefault="007178CA" w:rsidP="007178CA">
      <w:pPr>
        <w:pStyle w:val="ac"/>
        <w:numPr>
          <w:ilvl w:val="0"/>
          <w:numId w:val="18"/>
        </w:numPr>
        <w:spacing w:line="360" w:lineRule="auto"/>
        <w:jc w:val="both"/>
        <w:rPr>
          <w:rtl/>
        </w:rPr>
      </w:pPr>
      <w:r>
        <w:rPr>
          <w:rFonts w:hint="cs"/>
          <w:rtl/>
        </w:rPr>
        <w:t>הבקשה מבוססת על טענות שכבר נבדקו לפני שנתיים שב</w:t>
      </w:r>
      <w:r w:rsidR="00CF5EF5">
        <w:rPr>
          <w:rFonts w:hint="cs"/>
          <w:rtl/>
        </w:rPr>
        <w:t>זמנו אכן הביאו להפסקת המפגשים של האב עם הקטין והאפו' לדין רואה בחומרה רבה את העובדה שהמבקשת עושה שימוש בחומרים מתחילת ההליך מבלי ליידע את בית המשפט (המותב התורן) כי מדובר בטענות שכבר נבדקו וכי מדובר בהליך שכבר התנהל.</w:t>
      </w:r>
    </w:p>
    <w:p w:rsidR="007178CA" w:rsidRDefault="007178CA" w:rsidP="007178CA">
      <w:pPr>
        <w:spacing w:line="360" w:lineRule="auto"/>
        <w:jc w:val="both"/>
        <w:rPr>
          <w:rtl/>
        </w:rPr>
      </w:pPr>
    </w:p>
    <w:p w:rsidR="007178CA" w:rsidRDefault="00CF5EF5" w:rsidP="00AF3DB7">
      <w:pPr>
        <w:spacing w:line="360" w:lineRule="auto"/>
        <w:jc w:val="both"/>
        <w:rPr>
          <w:rtl/>
        </w:rPr>
      </w:pPr>
      <w:r>
        <w:rPr>
          <w:rFonts w:hint="cs"/>
          <w:rtl/>
        </w:rPr>
        <w:lastRenderedPageBreak/>
        <w:t>יצוין כי עמדה זו של האפו' לדין הוגשה בעת שהייתה בחו"ל</w:t>
      </w:r>
      <w:r w:rsidR="00AF3DB7">
        <w:rPr>
          <w:rFonts w:hint="cs"/>
          <w:rtl/>
        </w:rPr>
        <w:t>, וזו ר</w:t>
      </w:r>
      <w:r>
        <w:rPr>
          <w:rFonts w:hint="cs"/>
          <w:rtl/>
        </w:rPr>
        <w:t>אתה לנכון לצרפה</w:t>
      </w:r>
      <w:r w:rsidR="00AF3DB7">
        <w:rPr>
          <w:rFonts w:hint="cs"/>
          <w:rtl/>
        </w:rPr>
        <w:t xml:space="preserve"> לתיק חרף היעדרותה מהארץ, ולפיכך, ברור כי </w:t>
      </w:r>
      <w:r>
        <w:rPr>
          <w:rFonts w:hint="cs"/>
          <w:rtl/>
        </w:rPr>
        <w:t xml:space="preserve">בשל חשיבות </w:t>
      </w:r>
      <w:r w:rsidR="00AF3DB7">
        <w:rPr>
          <w:rFonts w:hint="cs"/>
          <w:rtl/>
        </w:rPr>
        <w:t>ה</w:t>
      </w:r>
      <w:r>
        <w:rPr>
          <w:rFonts w:hint="cs"/>
          <w:rtl/>
        </w:rPr>
        <w:t>דברים שנאמרו בה</w:t>
      </w:r>
      <w:r w:rsidR="00AF3DB7">
        <w:rPr>
          <w:rFonts w:hint="cs"/>
          <w:rtl/>
        </w:rPr>
        <w:t>, וכפי שניתן ללמוד מדבריה, אומרים המון</w:t>
      </w:r>
      <w:r>
        <w:rPr>
          <w:rFonts w:hint="cs"/>
          <w:rtl/>
        </w:rPr>
        <w:t>.</w:t>
      </w:r>
    </w:p>
    <w:p w:rsidR="00CF5EF5" w:rsidRDefault="00CF5EF5" w:rsidP="007178CA">
      <w:pPr>
        <w:spacing w:line="360" w:lineRule="auto"/>
        <w:jc w:val="both"/>
        <w:rPr>
          <w:rtl/>
        </w:rPr>
      </w:pPr>
    </w:p>
    <w:p w:rsidR="00AF3DB7" w:rsidRDefault="00CF5EF5" w:rsidP="00AF3DB7">
      <w:pPr>
        <w:spacing w:line="360" w:lineRule="auto"/>
        <w:jc w:val="both"/>
        <w:rPr>
          <w:rtl/>
        </w:rPr>
      </w:pPr>
      <w:r>
        <w:rPr>
          <w:rFonts w:hint="cs"/>
          <w:rtl/>
        </w:rPr>
        <w:t xml:space="preserve">מאחר והמבקשת לא ציינה בדיון במעמד צד אחד על מה מבססת בקשתה לצו הגנה ומשבחרה שלא להתייצב לדיון ולומר את דבריה באופן מלא, לא נותר לי כי אם להסתמך על מה שכבר </w:t>
      </w:r>
      <w:r w:rsidR="00AF3DB7">
        <w:rPr>
          <w:rFonts w:hint="cs"/>
          <w:rtl/>
        </w:rPr>
        <w:t xml:space="preserve">קיים בתיק, על מה שנאמר על ידי המשיבים, ועל עמדת האפוט' לדין. </w:t>
      </w:r>
    </w:p>
    <w:p w:rsidR="00CF5EF5" w:rsidRDefault="00CF5EF5" w:rsidP="009B5096">
      <w:pPr>
        <w:spacing w:line="360" w:lineRule="auto"/>
        <w:jc w:val="both"/>
        <w:rPr>
          <w:rtl/>
        </w:rPr>
      </w:pPr>
      <w:r>
        <w:rPr>
          <w:rFonts w:hint="cs"/>
          <w:rtl/>
        </w:rPr>
        <w:t xml:space="preserve">בתיק </w:t>
      </w:r>
      <w:r w:rsidR="00AF3DB7">
        <w:rPr>
          <w:rFonts w:hint="cs"/>
          <w:rtl/>
        </w:rPr>
        <w:t xml:space="preserve">הקשור, </w:t>
      </w:r>
      <w:r>
        <w:rPr>
          <w:rFonts w:hint="cs"/>
          <w:rtl/>
        </w:rPr>
        <w:t xml:space="preserve">מצאתי  כי ביום 8/3/24 ניתן </w:t>
      </w:r>
      <w:r w:rsidR="00AF3DB7">
        <w:rPr>
          <w:rFonts w:hint="cs"/>
          <w:rtl/>
        </w:rPr>
        <w:t>"</w:t>
      </w:r>
      <w:r w:rsidRPr="00634CEA">
        <w:rPr>
          <w:rFonts w:hint="cs"/>
          <w:b/>
          <w:bCs/>
          <w:rtl/>
        </w:rPr>
        <w:t>פסק דין והחלטה</w:t>
      </w:r>
      <w:r w:rsidR="00AF3DB7">
        <w:rPr>
          <w:rFonts w:hint="cs"/>
          <w:rtl/>
        </w:rPr>
        <w:t>"</w:t>
      </w:r>
      <w:r>
        <w:rPr>
          <w:rFonts w:hint="cs"/>
          <w:rtl/>
        </w:rPr>
        <w:t xml:space="preserve"> על ידי המותב המטפל בתיק, אשר קבע אחריות הורית משותפת, שהיית הקטין  אצל כל אחד מההורים, לרבות  אצל ה</w:t>
      </w:r>
      <w:r w:rsidR="00AF3DB7">
        <w:rPr>
          <w:rFonts w:hint="cs"/>
          <w:rtl/>
        </w:rPr>
        <w:t xml:space="preserve">משיב 1 ללא כל הגבלה, תוך שצוין ברחל בתך הקטנה </w:t>
      </w:r>
      <w:r>
        <w:rPr>
          <w:rFonts w:hint="cs"/>
          <w:rtl/>
        </w:rPr>
        <w:t>כי "</w:t>
      </w:r>
      <w:r w:rsidRPr="00634CEA">
        <w:rPr>
          <w:rFonts w:hint="cs"/>
          <w:b/>
          <w:bCs/>
          <w:rtl/>
        </w:rPr>
        <w:t xml:space="preserve">תוסר ההגבלה על שהות הקטין עם דודו, אחי האב, מר </w:t>
      </w:r>
      <w:r w:rsidR="009B5096">
        <w:rPr>
          <w:rFonts w:hint="cs"/>
          <w:b/>
          <w:bCs/>
        </w:rPr>
        <w:t>XXX</w:t>
      </w:r>
      <w:r w:rsidR="009B5096">
        <w:rPr>
          <w:rFonts w:hint="cs"/>
          <w:b/>
          <w:bCs/>
          <w:rtl/>
        </w:rPr>
        <w:t>.</w:t>
      </w:r>
      <w:r>
        <w:rPr>
          <w:rFonts w:hint="cs"/>
          <w:rtl/>
        </w:rPr>
        <w:t>"</w:t>
      </w:r>
      <w:r w:rsidR="00AF3DB7">
        <w:rPr>
          <w:rFonts w:hint="cs"/>
          <w:rtl/>
        </w:rPr>
        <w:t>. הנה כי כן, טענות המבקשת, לכל הפחות לכאורה, כי אלה כאמור לא נשמעו במלואם בפניי, נטענו בעבר, התבררו והוחלט באופן שאינו משתמע לשתי פנים, כי אין בהן דבר, כך ש</w:t>
      </w:r>
      <w:r>
        <w:rPr>
          <w:rFonts w:hint="cs"/>
          <w:rtl/>
        </w:rPr>
        <w:t xml:space="preserve">אין כל עילה למתן הצו. </w:t>
      </w:r>
    </w:p>
    <w:p w:rsidR="00CF5EF5" w:rsidRDefault="00CF5EF5" w:rsidP="00CF5EF5">
      <w:pPr>
        <w:spacing w:line="360" w:lineRule="auto"/>
        <w:jc w:val="both"/>
        <w:rPr>
          <w:rtl/>
        </w:rPr>
      </w:pPr>
    </w:p>
    <w:p w:rsidR="00776860" w:rsidRDefault="00AF3DB7" w:rsidP="00640093">
      <w:pPr>
        <w:spacing w:line="360" w:lineRule="auto"/>
        <w:jc w:val="both"/>
        <w:rPr>
          <w:rtl/>
        </w:rPr>
      </w:pPr>
      <w:r>
        <w:rPr>
          <w:rFonts w:hint="cs"/>
          <w:rtl/>
        </w:rPr>
        <w:t>אם</w:t>
      </w:r>
      <w:r w:rsidR="00640093">
        <w:rPr>
          <w:rFonts w:hint="cs"/>
          <w:rtl/>
        </w:rPr>
        <w:t xml:space="preserve"> לא די בכך, ב</w:t>
      </w:r>
      <w:r w:rsidR="00CF5EF5">
        <w:rPr>
          <w:rFonts w:hint="cs"/>
          <w:rtl/>
        </w:rPr>
        <w:t xml:space="preserve">דיקת התיק מעלה דבר נוסף </w:t>
      </w:r>
      <w:r w:rsidR="00CF5EF5" w:rsidRPr="00640093">
        <w:rPr>
          <w:rFonts w:hint="cs"/>
          <w:b/>
          <w:bCs/>
          <w:rtl/>
        </w:rPr>
        <w:t>ואולי עוד חמור יותר</w:t>
      </w:r>
      <w:r w:rsidR="00CF5EF5">
        <w:rPr>
          <w:rFonts w:hint="cs"/>
          <w:rtl/>
        </w:rPr>
        <w:t>, ביום 18/7/24, היום האחרון של שנת המשפט, התקיים דיון בנוכחות הצדדים ובנוכחות שתי עו"ס בפני המותב המטפל בתיק, כב' השופטת בן דב ג'וליאן</w:t>
      </w:r>
      <w:r w:rsidR="00640093">
        <w:rPr>
          <w:rFonts w:hint="cs"/>
          <w:rtl/>
        </w:rPr>
        <w:t>,</w:t>
      </w:r>
      <w:r w:rsidR="00776860">
        <w:rPr>
          <w:rFonts w:hint="cs"/>
          <w:rtl/>
        </w:rPr>
        <w:t xml:space="preserve"> וקריאה </w:t>
      </w:r>
      <w:r w:rsidR="00640093">
        <w:rPr>
          <w:rFonts w:hint="cs"/>
          <w:rtl/>
        </w:rPr>
        <w:t xml:space="preserve">מעמיקה של כל הפרוטוקול לא מעלה כי נאמרה, ולו </w:t>
      </w:r>
      <w:r w:rsidR="00776860">
        <w:rPr>
          <w:rFonts w:hint="cs"/>
          <w:rtl/>
        </w:rPr>
        <w:t>מילה אחת</w:t>
      </w:r>
      <w:r w:rsidR="00640093">
        <w:rPr>
          <w:rFonts w:hint="cs"/>
          <w:rtl/>
        </w:rPr>
        <w:t xml:space="preserve"> בקשר לפגיעה בקטין, ולא ניתן ואף לא רמז לכך. לא לגבי המשיב 1 </w:t>
      </w:r>
      <w:r w:rsidR="00640093">
        <w:rPr>
          <w:rtl/>
        </w:rPr>
        <w:t>–</w:t>
      </w:r>
      <w:r w:rsidR="00640093">
        <w:rPr>
          <w:rFonts w:hint="cs"/>
          <w:rtl/>
        </w:rPr>
        <w:t xml:space="preserve"> אביו של הקטין, ולא לגבי המשיב 2 </w:t>
      </w:r>
      <w:r w:rsidR="00640093">
        <w:rPr>
          <w:rtl/>
        </w:rPr>
        <w:t>–</w:t>
      </w:r>
      <w:r w:rsidR="00640093">
        <w:rPr>
          <w:rFonts w:hint="cs"/>
          <w:rtl/>
        </w:rPr>
        <w:t xml:space="preserve"> דודו של הקטין. </w:t>
      </w:r>
      <w:r w:rsidR="00776860">
        <w:rPr>
          <w:rFonts w:hint="cs"/>
          <w:rtl/>
        </w:rPr>
        <w:t xml:space="preserve">לו היתה למבקשת טענה </w:t>
      </w:r>
      <w:r w:rsidR="00640093">
        <w:rPr>
          <w:rFonts w:hint="cs"/>
          <w:rtl/>
        </w:rPr>
        <w:t xml:space="preserve">מסוג זה של חשש לפגיעה בקטין מכל מין וסוג שהוא, לרבות חשש לאי שמירה או הגנה עליו, </w:t>
      </w:r>
      <w:r w:rsidR="00776860">
        <w:rPr>
          <w:rFonts w:hint="cs"/>
          <w:rtl/>
        </w:rPr>
        <w:t>שאין צורך לציין חשיבותה הרבה</w:t>
      </w:r>
      <w:r w:rsidR="00640093">
        <w:rPr>
          <w:rFonts w:hint="cs"/>
          <w:rtl/>
        </w:rPr>
        <w:t>,</w:t>
      </w:r>
      <w:r w:rsidR="00776860">
        <w:rPr>
          <w:rFonts w:hint="cs"/>
          <w:rtl/>
        </w:rPr>
        <w:t xml:space="preserve"> נהיר כי ה</w:t>
      </w:r>
      <w:r w:rsidR="00640093">
        <w:rPr>
          <w:rFonts w:hint="cs"/>
          <w:rtl/>
        </w:rPr>
        <w:t>מבקשת ה</w:t>
      </w:r>
      <w:r w:rsidR="00776860">
        <w:rPr>
          <w:rFonts w:hint="cs"/>
          <w:rtl/>
        </w:rPr>
        <w:t xml:space="preserve">יתה מעלה אותה בדיון שהתקיים </w:t>
      </w:r>
      <w:r w:rsidR="00640093">
        <w:rPr>
          <w:rFonts w:hint="cs"/>
          <w:rtl/>
        </w:rPr>
        <w:t xml:space="preserve">במעמד הצדדים, </w:t>
      </w:r>
      <w:r w:rsidR="00776860">
        <w:rPr>
          <w:rFonts w:hint="cs"/>
          <w:rtl/>
        </w:rPr>
        <w:t xml:space="preserve">זמן כה קצר לפני הגשת הבקשה לצו ההגנה. </w:t>
      </w:r>
    </w:p>
    <w:p w:rsidR="00776860" w:rsidRDefault="00776860" w:rsidP="00776860">
      <w:pPr>
        <w:spacing w:line="360" w:lineRule="auto"/>
        <w:jc w:val="both"/>
        <w:rPr>
          <w:rtl/>
        </w:rPr>
      </w:pPr>
    </w:p>
    <w:p w:rsidR="00776860" w:rsidRDefault="00776860" w:rsidP="00640093">
      <w:pPr>
        <w:spacing w:line="360" w:lineRule="auto"/>
        <w:jc w:val="both"/>
        <w:rPr>
          <w:rtl/>
        </w:rPr>
      </w:pPr>
      <w:r>
        <w:rPr>
          <w:rFonts w:hint="cs"/>
          <w:rtl/>
        </w:rPr>
        <w:t>לאור כל האמור לעיל,  קיים חשש כי אכן  יש דבר בדברי ב"כ המשיבים בקשר לבחירתה של המבקשת להגיש את הבקשה</w:t>
      </w:r>
      <w:r w:rsidR="00640093">
        <w:rPr>
          <w:rFonts w:hint="cs"/>
          <w:rtl/>
        </w:rPr>
        <w:t>,</w:t>
      </w:r>
      <w:r>
        <w:rPr>
          <w:rFonts w:hint="cs"/>
          <w:rtl/>
        </w:rPr>
        <w:t xml:space="preserve"> נשוא החלטה זו</w:t>
      </w:r>
      <w:r w:rsidR="00640093">
        <w:rPr>
          <w:rFonts w:hint="cs"/>
          <w:rtl/>
        </w:rPr>
        <w:t>,</w:t>
      </w:r>
      <w:r>
        <w:rPr>
          <w:rFonts w:hint="cs"/>
          <w:rtl/>
        </w:rPr>
        <w:t xml:space="preserve"> דווקא בפגרה ודווקא בפני מותב תורן שאינו מכיר את התיק</w:t>
      </w:r>
      <w:r w:rsidR="00640093">
        <w:rPr>
          <w:rFonts w:hint="cs"/>
          <w:rtl/>
        </w:rPr>
        <w:t xml:space="preserve">. </w:t>
      </w:r>
      <w:r>
        <w:rPr>
          <w:rFonts w:hint="cs"/>
          <w:rtl/>
        </w:rPr>
        <w:t xml:space="preserve">את זה, ככל שאכן כך הדבר, יש לעקור מן השורש. </w:t>
      </w:r>
    </w:p>
    <w:p w:rsidR="00640093" w:rsidRDefault="00640093" w:rsidP="00640093">
      <w:pPr>
        <w:spacing w:line="360" w:lineRule="auto"/>
        <w:jc w:val="both"/>
        <w:rPr>
          <w:rtl/>
        </w:rPr>
      </w:pPr>
    </w:p>
    <w:p w:rsidR="00640093" w:rsidRPr="00640093" w:rsidRDefault="00640093" w:rsidP="00640093">
      <w:pPr>
        <w:spacing w:line="360" w:lineRule="auto"/>
        <w:jc w:val="both"/>
        <w:rPr>
          <w:b/>
          <w:bCs/>
          <w:rtl/>
        </w:rPr>
      </w:pPr>
      <w:r w:rsidRPr="00640093">
        <w:rPr>
          <w:rFonts w:hint="cs"/>
          <w:b/>
          <w:bCs/>
          <w:rtl/>
        </w:rPr>
        <w:t xml:space="preserve">בשל כל המפורט לעיל, הריני מורה על ביטול הצו וסגירת התיק. </w:t>
      </w:r>
    </w:p>
    <w:p w:rsidR="00640093" w:rsidRDefault="00640093" w:rsidP="00640093">
      <w:pPr>
        <w:spacing w:line="360" w:lineRule="auto"/>
        <w:jc w:val="both"/>
        <w:rPr>
          <w:rtl/>
        </w:rPr>
      </w:pPr>
    </w:p>
    <w:p w:rsidR="00640093" w:rsidRDefault="00640093" w:rsidP="00640093">
      <w:pPr>
        <w:spacing w:line="360" w:lineRule="auto"/>
        <w:jc w:val="both"/>
        <w:rPr>
          <w:rtl/>
        </w:rPr>
      </w:pPr>
      <w:r>
        <w:rPr>
          <w:rFonts w:hint="cs"/>
          <w:rtl/>
        </w:rPr>
        <w:t xml:space="preserve">ועתה לעניין ההוצאות, כאמור בתקנות החדשות, כל דחייה של בקשה מחייבת חיוב בהוצאות, קל וחומר במקרה דנן. </w:t>
      </w:r>
    </w:p>
    <w:p w:rsidR="00640093" w:rsidRDefault="00640093" w:rsidP="00640093">
      <w:pPr>
        <w:spacing w:line="360" w:lineRule="auto"/>
        <w:jc w:val="both"/>
        <w:rPr>
          <w:rtl/>
        </w:rPr>
      </w:pPr>
      <w:r>
        <w:rPr>
          <w:rFonts w:hint="cs"/>
          <w:rtl/>
        </w:rPr>
        <w:t xml:space="preserve">נוכח אמירתו הכנה של ב"כ המשיבים, כי  לפנים משורת הדין ועל מנת להתחשב במשיבים, גבה שכ"ט בסך 6000 ₪ בלבד, הריני מורה על חיוב המבקשת בסך זה לטובת המשיבים. </w:t>
      </w:r>
    </w:p>
    <w:p w:rsidR="00640093" w:rsidRDefault="00640093" w:rsidP="00640093">
      <w:pPr>
        <w:spacing w:line="360" w:lineRule="auto"/>
        <w:jc w:val="both"/>
        <w:rPr>
          <w:rtl/>
        </w:rPr>
      </w:pPr>
    </w:p>
    <w:p w:rsidR="00640093" w:rsidRDefault="00640093" w:rsidP="00640093">
      <w:pPr>
        <w:spacing w:line="360" w:lineRule="auto"/>
        <w:jc w:val="both"/>
        <w:rPr>
          <w:rtl/>
        </w:rPr>
      </w:pPr>
      <w:r>
        <w:rPr>
          <w:rFonts w:hint="cs"/>
          <w:rtl/>
        </w:rPr>
        <w:t xml:space="preserve">נוכח התנהלותה של המבקשת, כמפורט מעלה, בדגש על עשיית דין עצמי והפרת החלטות שיפוטיות, הריני מורה על חיובה גם בהוצאות לטובת אוצר המדינה בסך של 4,000 ₪. </w:t>
      </w:r>
    </w:p>
    <w:p w:rsidR="00640093" w:rsidRDefault="00640093" w:rsidP="00640093">
      <w:pPr>
        <w:spacing w:line="360" w:lineRule="auto"/>
        <w:jc w:val="both"/>
        <w:rPr>
          <w:rtl/>
        </w:rPr>
      </w:pPr>
    </w:p>
    <w:p w:rsidR="00640093" w:rsidRDefault="00640093" w:rsidP="00FE2B1A">
      <w:pPr>
        <w:spacing w:line="360" w:lineRule="auto"/>
        <w:jc w:val="both"/>
        <w:rPr>
          <w:rtl/>
        </w:rPr>
      </w:pPr>
      <w:r>
        <w:rPr>
          <w:rFonts w:hint="cs"/>
          <w:rtl/>
        </w:rPr>
        <w:lastRenderedPageBreak/>
        <w:t xml:space="preserve">לבקשת ב"כ המשיבים, </w:t>
      </w:r>
      <w:r w:rsidR="00FE2B1A">
        <w:rPr>
          <w:rFonts w:hint="cs"/>
          <w:rtl/>
        </w:rPr>
        <w:t xml:space="preserve">לפרסום פסק הדין, מעבירה לתגובת המבקשת שתוגש בתוך 10 ימים כאשר ימי הפגרה במניין הימים. </w:t>
      </w:r>
    </w:p>
    <w:p w:rsidR="00FE2B1A" w:rsidRDefault="00FE2B1A" w:rsidP="00640093">
      <w:pPr>
        <w:spacing w:line="360" w:lineRule="auto"/>
        <w:jc w:val="both"/>
        <w:rPr>
          <w:rtl/>
        </w:rPr>
      </w:pPr>
    </w:p>
    <w:p w:rsidR="00FE2B1A" w:rsidRPr="00FE2B1A" w:rsidRDefault="00FE2B1A" w:rsidP="00FE2B1A">
      <w:pPr>
        <w:spacing w:line="360" w:lineRule="auto"/>
        <w:jc w:val="both"/>
        <w:rPr>
          <w:b/>
          <w:bCs/>
          <w:rtl/>
        </w:rPr>
      </w:pPr>
      <w:r w:rsidRPr="00FE2B1A">
        <w:rPr>
          <w:rFonts w:hint="cs"/>
          <w:b/>
          <w:bCs/>
          <w:rtl/>
        </w:rPr>
        <w:t>המזכירות תמציא פסק דין זה למבקשת.</w:t>
      </w:r>
    </w:p>
    <w:p w:rsidR="00776860" w:rsidRDefault="00776860" w:rsidP="00776860">
      <w:pPr>
        <w:spacing w:line="360" w:lineRule="auto"/>
        <w:jc w:val="both"/>
        <w:rPr>
          <w:rtl/>
        </w:rPr>
      </w:pPr>
    </w:p>
    <w:p w:rsidR="00776860" w:rsidRDefault="00776860" w:rsidP="00776860">
      <w:pPr>
        <w:spacing w:line="360" w:lineRule="auto"/>
        <w:jc w:val="both"/>
        <w:rPr>
          <w:rtl/>
        </w:rPr>
      </w:pPr>
    </w:p>
    <w:p w:rsidR="00FE2B1A" w:rsidRDefault="00FE2B1A" w:rsidP="00776860">
      <w:pPr>
        <w:spacing w:line="360" w:lineRule="auto"/>
        <w:jc w:val="both"/>
        <w:rPr>
          <w:sz w:val="6"/>
          <w:szCs w:val="6"/>
          <w:rtl/>
        </w:rPr>
      </w:pPr>
      <w:r>
        <w:rPr>
          <w:sz w:val="6"/>
          <w:szCs w:val="6"/>
          <w:rtl/>
        </w:rPr>
        <w:t>&lt;#5#&gt;</w:t>
      </w:r>
    </w:p>
    <w:p w:rsidR="00FE2B1A" w:rsidRDefault="00FE2B1A" w:rsidP="003B08F6">
      <w:pPr>
        <w:rPr>
          <w:rtl/>
        </w:rPr>
      </w:pPr>
    </w:p>
    <w:p w:rsidR="00FE2B1A" w:rsidRDefault="00FE2B1A" w:rsidP="00FE2B1A">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ז' אב תשפ"ד</w:t>
          </w:r>
        </w:sdtContent>
      </w:sdt>
      <w:r>
        <w:rPr>
          <w:rFonts w:hint="cs"/>
          <w:b/>
          <w:bCs/>
          <w:rtl/>
        </w:rPr>
        <w:t xml:space="preserve">, </w:t>
      </w:r>
      <w:sdt>
        <w:sdtPr>
          <w:rPr>
            <w:rtl/>
          </w:rPr>
          <w:alias w:val="2206"/>
          <w:tag w:val="2206"/>
          <w:id w:val="-1474593809"/>
          <w:text w:multiLine="1"/>
        </w:sdtPr>
        <w:sdtEndPr/>
        <w:sdtContent>
          <w:r>
            <w:rPr>
              <w:b/>
              <w:bCs/>
            </w:rPr>
            <w:t>11/08/2024</w:t>
          </w:r>
        </w:sdtContent>
      </w:sdt>
      <w:r>
        <w:rPr>
          <w:rFonts w:hint="cs"/>
          <w:b/>
          <w:bCs/>
          <w:rtl/>
        </w:rPr>
        <w:t xml:space="preserve"> במעמד הנוכחים.</w:t>
      </w:r>
    </w:p>
    <w:p w:rsidR="00FE2B1A" w:rsidRDefault="00FE2B1A"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E2B1A" w:rsidTr="00CB46FB">
        <w:trPr>
          <w:trHeight w:val="316"/>
          <w:jc w:val="right"/>
        </w:trPr>
        <w:tc>
          <w:tcPr>
            <w:tcW w:w="3936" w:type="dxa"/>
            <w:vAlign w:val="center"/>
          </w:tcPr>
          <w:p w:rsidR="00FE2B1A" w:rsidRDefault="00FA286C" w:rsidP="00CB46FB">
            <w:pPr>
              <w:jc w:val="center"/>
            </w:pPr>
            <w:sdt>
              <w:sdtPr>
                <w:rPr>
                  <w:rtl/>
                </w:rPr>
                <w:alias w:val="MergeField"/>
                <w:tag w:val="2144"/>
                <w:id w:val="1949344034"/>
              </w:sdtPr>
              <w:sdtEndPr/>
              <w:sdtContent>
                <w:r w:rsidR="00FE2B1A">
                  <w:rPr>
                    <w:noProof/>
                  </w:rPr>
                  <w:drawing>
                    <wp:inline distT="0" distB="0" distL="0" distR="0" wp14:editId="50D07946">
                      <wp:extent cx="1123809" cy="7714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1123809" cy="771428"/>
                              </a:xfrm>
                              <a:prstGeom prst="rect">
                                <a:avLst/>
                              </a:prstGeom>
                            </pic:spPr>
                          </pic:pic>
                        </a:graphicData>
                      </a:graphic>
                    </wp:inline>
                  </w:drawing>
                </w:r>
              </w:sdtContent>
            </w:sdt>
          </w:p>
          <w:p w:rsidR="00FE2B1A" w:rsidRDefault="00FE2B1A" w:rsidP="00CB46FB">
            <w:pPr>
              <w:jc w:val="center"/>
              <w:rPr>
                <w:rtl/>
              </w:rPr>
            </w:pPr>
          </w:p>
        </w:tc>
      </w:tr>
      <w:tr w:rsidR="00FE2B1A" w:rsidTr="00CB46FB">
        <w:trPr>
          <w:trHeight w:val="361"/>
          <w:jc w:val="right"/>
        </w:trPr>
        <w:tc>
          <w:tcPr>
            <w:tcW w:w="3936" w:type="dxa"/>
            <w:vAlign w:val="center"/>
          </w:tcPr>
          <w:p w:rsidR="00FE2B1A" w:rsidRPr="00C02017" w:rsidRDefault="00FA286C" w:rsidP="00CB46FB">
            <w:pPr>
              <w:jc w:val="center"/>
              <w:rPr>
                <w:rFonts w:cs="David"/>
                <w:b/>
                <w:bCs/>
                <w:rtl/>
              </w:rPr>
            </w:pPr>
            <w:sdt>
              <w:sdtPr>
                <w:rPr>
                  <w:b/>
                  <w:bCs/>
                  <w:rtl/>
                </w:rPr>
                <w:alias w:val="2141"/>
                <w:tag w:val="2141"/>
                <w:id w:val="2119712613"/>
                <w:placeholder>
                  <w:docPart w:val="1E2B511FADFC4A59BC0E5AB5DC5CF880"/>
                </w:placeholder>
                <w:text w:multiLine="1"/>
              </w:sdtPr>
              <w:sdtEndPr/>
              <w:sdtContent>
                <w:r w:rsidR="00FE2B1A">
                  <w:rPr>
                    <w:rFonts w:cs="David"/>
                    <w:b/>
                    <w:bCs/>
                    <w:rtl/>
                  </w:rPr>
                  <w:t>שירלי</w:t>
                </w:r>
              </w:sdtContent>
            </w:sdt>
            <w:r w:rsidR="00FE2B1A" w:rsidRPr="00C02017">
              <w:rPr>
                <w:rFonts w:cs="David" w:hint="cs"/>
                <w:b/>
                <w:bCs/>
                <w:rtl/>
              </w:rPr>
              <w:t xml:space="preserve"> </w:t>
            </w:r>
            <w:sdt>
              <w:sdtPr>
                <w:rPr>
                  <w:rFonts w:hint="cs"/>
                  <w:b/>
                  <w:bCs/>
                  <w:rtl/>
                </w:rPr>
                <w:alias w:val="2142"/>
                <w:tag w:val="2142"/>
                <w:id w:val="-26639521"/>
                <w:placeholder>
                  <w:docPart w:val="68BBD5135F3441FBA9A0FC85E555B445"/>
                </w:placeholder>
                <w:text w:multiLine="1"/>
              </w:sdtPr>
              <w:sdtEndPr/>
              <w:sdtContent>
                <w:r w:rsidR="00FE2B1A">
                  <w:rPr>
                    <w:rFonts w:cs="David"/>
                    <w:b/>
                    <w:bCs/>
                    <w:rtl/>
                  </w:rPr>
                  <w:t>שי</w:t>
                </w:r>
              </w:sdtContent>
            </w:sdt>
            <w:r w:rsidR="00FE2B1A" w:rsidRPr="00C02017">
              <w:rPr>
                <w:rFonts w:cs="David" w:hint="cs"/>
                <w:b/>
                <w:bCs/>
                <w:rtl/>
              </w:rPr>
              <w:t xml:space="preserve">, </w:t>
            </w:r>
            <w:sdt>
              <w:sdtPr>
                <w:rPr>
                  <w:rFonts w:hint="cs"/>
                  <w:b/>
                  <w:bCs/>
                  <w:rtl/>
                </w:rPr>
                <w:alias w:val="2143"/>
                <w:tag w:val="2143"/>
                <w:id w:val="1647695366"/>
                <w:placeholder>
                  <w:docPart w:val="B3CD7414275A4919A9EC815841C0ECB4"/>
                </w:placeholder>
                <w:text w:multiLine="1"/>
              </w:sdtPr>
              <w:sdtEndPr/>
              <w:sdtContent>
                <w:r w:rsidR="00FE2B1A">
                  <w:rPr>
                    <w:rFonts w:cs="David"/>
                    <w:b/>
                    <w:bCs/>
                    <w:rtl/>
                  </w:rPr>
                  <w:t>שופטת</w:t>
                </w:r>
              </w:sdtContent>
            </w:sdt>
          </w:p>
        </w:tc>
      </w:tr>
    </w:tbl>
    <w:p w:rsidR="00FE2B1A" w:rsidRDefault="00FE2B1A" w:rsidP="003B08F6">
      <w:pPr>
        <w:rPr>
          <w:rtl/>
        </w:rPr>
      </w:pPr>
    </w:p>
    <w:p w:rsidR="00FE2B1A" w:rsidRDefault="00FE2B1A" w:rsidP="003B08F6">
      <w:pPr>
        <w:rPr>
          <w:rtl/>
        </w:rPr>
      </w:pPr>
    </w:p>
    <w:p w:rsidR="00FE2B1A" w:rsidRDefault="00FE2B1A" w:rsidP="00FE2B1A">
      <w:pPr>
        <w:spacing w:line="360" w:lineRule="auto"/>
        <w:jc w:val="center"/>
        <w:rPr>
          <w:rtl/>
        </w:rPr>
      </w:pPr>
    </w:p>
    <w:p w:rsidR="008A0DA6" w:rsidRDefault="008A0DA6" w:rsidP="008A0DA6">
      <w:pPr>
        <w:spacing w:line="360" w:lineRule="auto"/>
        <w:jc w:val="center"/>
        <w:rPr>
          <w:rtl/>
        </w:rPr>
      </w:pPr>
    </w:p>
    <w:p w:rsidR="008A0DA6" w:rsidRPr="008A0DA6" w:rsidRDefault="008A0DA6" w:rsidP="008A0DA6">
      <w:pPr>
        <w:spacing w:line="360" w:lineRule="auto"/>
        <w:jc w:val="both"/>
        <w:rPr>
          <w:rtl/>
        </w:rPr>
      </w:pPr>
      <w:r>
        <w:rPr>
          <w:rtl/>
        </w:rPr>
        <w:t xml:space="preserve"> </w:t>
      </w:r>
    </w:p>
    <w:p w:rsidR="008A0DA6" w:rsidRDefault="008A0DA6" w:rsidP="008A0DA6">
      <w:pPr>
        <w:pStyle w:val="David"/>
        <w:jc w:val="center"/>
        <w:rPr>
          <w:rFonts w:ascii="David" w:hAnsi="David"/>
          <w:rtl/>
        </w:rPr>
      </w:pPr>
    </w:p>
    <w:p w:rsidR="008A0DA6" w:rsidRPr="008A0DA6" w:rsidRDefault="008A0DA6" w:rsidP="008A0DA6">
      <w:pPr>
        <w:pStyle w:val="David"/>
        <w:rPr>
          <w:rFonts w:ascii="David" w:hAnsi="David"/>
          <w:rtl/>
        </w:rPr>
      </w:pPr>
      <w:r>
        <w:rPr>
          <w:rFonts w:ascii="David" w:hAnsi="David"/>
          <w:rtl/>
        </w:rPr>
        <w:t xml:space="preserve"> </w:t>
      </w:r>
    </w:p>
    <w:p w:rsidR="0080630C" w:rsidRPr="0080630C" w:rsidRDefault="0080630C" w:rsidP="001C0FA6">
      <w:pPr>
        <w:spacing w:line="360" w:lineRule="auto"/>
        <w:jc w:val="both"/>
        <w:rPr>
          <w:rtl/>
        </w:rPr>
      </w:pPr>
      <w:r>
        <w:rPr>
          <w:rtl/>
        </w:rPr>
        <w:t xml:space="preserve"> </w:t>
      </w:r>
    </w:p>
    <w:p w:rsidR="002C7DF6" w:rsidRDefault="008377FE">
      <w:r>
        <w:rPr>
          <w:rtl/>
        </w:rPr>
        <w:t>הוקלד</w:t>
      </w:r>
      <w:r>
        <w:t xml:space="preserve"> </w:t>
      </w:r>
      <w:r>
        <w:rPr>
          <w:rtl/>
        </w:rPr>
        <w:t>על</w:t>
      </w:r>
      <w:r>
        <w:t xml:space="preserve"> </w:t>
      </w:r>
      <w:r>
        <w:rPr>
          <w:rtl/>
        </w:rPr>
        <w:t>ידי</w:t>
      </w:r>
      <w:r>
        <w:t xml:space="preserve"> </w:t>
      </w:r>
      <w:r>
        <w:rPr>
          <w:rtl/>
        </w:rPr>
        <w:t>אושרת</w:t>
      </w:r>
      <w:r>
        <w:t xml:space="preserve"> </w:t>
      </w:r>
      <w:r>
        <w:rPr>
          <w:rtl/>
        </w:rPr>
        <w:t>הובר</w:t>
      </w:r>
    </w:p>
    <w:sectPr w:rsidR="002C7DF6" w:rsidSect="0080630C">
      <w:headerReference w:type="even" r:id="rId14"/>
      <w:headerReference w:type="default" r:id="rId15"/>
      <w:footerReference w:type="even" r:id="rId16"/>
      <w:footerReference w:type="default" r:id="rId17"/>
      <w:headerReference w:type="first" r:id="rId18"/>
      <w:footerReference w:type="first" r:id="rId19"/>
      <w:pgSz w:w="11906" w:h="16838" w:code="9"/>
      <w:pgMar w:top="1440" w:right="1701" w:bottom="1440" w:left="1701" w:header="567" w:footer="1157" w:gutter="0"/>
      <w:lnNumType w:countBy="1"/>
      <w:pgNumType w:start="4"/>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86C" w:rsidRDefault="00FA286C">
      <w:r>
        <w:separator/>
      </w:r>
    </w:p>
  </w:endnote>
  <w:endnote w:type="continuationSeparator" w:id="0">
    <w:p w:rsidR="00FA286C" w:rsidRDefault="00FA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30C" w:rsidRDefault="0080630C" w:rsidP="009C4F4B">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4</w:t>
    </w:r>
    <w:r>
      <w:rPr>
        <w:rStyle w:val="a9"/>
        <w:rtl/>
      </w:rPr>
      <w:fldChar w:fldCharType="end"/>
    </w:r>
  </w:p>
  <w:p w:rsidR="0080630C" w:rsidRDefault="0080630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30C" w:rsidRDefault="0080630C" w:rsidP="009C4F4B">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B33DC0">
      <w:rPr>
        <w:rStyle w:val="a9"/>
        <w:noProof/>
        <w:rtl/>
      </w:rPr>
      <w:t>4</w:t>
    </w:r>
    <w:r>
      <w:rPr>
        <w:rStyle w:val="a9"/>
        <w:rtl/>
      </w:rPr>
      <w:fldChar w:fldCharType="end"/>
    </w:r>
  </w:p>
  <w:p w:rsidR="0080630C" w:rsidRDefault="0080630C">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3E2" w:rsidRDefault="00BF23E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86C" w:rsidRDefault="00FA286C">
      <w:r>
        <w:separator/>
      </w:r>
    </w:p>
  </w:footnote>
  <w:footnote w:type="continuationSeparator" w:id="0">
    <w:p w:rsidR="00FA286C" w:rsidRDefault="00FA2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3E2" w:rsidRDefault="00BF23E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בפתח תקווה</w:t>
              </w:r>
            </w:p>
          </w:tc>
        </w:sdtContent>
      </w:sdt>
    </w:tr>
    <w:tr w:rsidR="00EB1D9D" w:rsidTr="00C93AE1">
      <w:trPr>
        <w:trHeight w:val="337"/>
        <w:jc w:val="center"/>
      </w:trPr>
      <w:tc>
        <w:tcPr>
          <w:tcW w:w="5527" w:type="dxa"/>
        </w:tcPr>
        <w:p w:rsidR="007D4DDF" w:rsidRDefault="00FA286C" w:rsidP="008377FE">
          <w:pPr>
            <w:rPr>
              <w:b/>
              <w:bCs/>
              <w:sz w:val="26"/>
              <w:szCs w:val="26"/>
              <w:rtl/>
            </w:rPr>
          </w:pPr>
          <w:sdt>
            <w:sdtPr>
              <w:rPr>
                <w:b/>
                <w:bCs/>
                <w:sz w:val="26"/>
                <w:szCs w:val="26"/>
                <w:rtl/>
              </w:rPr>
              <w:alias w:val="849"/>
              <w:tag w:val="849"/>
              <w:id w:val="-1617746001"/>
              <w:text w:multiLine="1"/>
            </w:sdtPr>
            <w:sdtEndPr/>
            <w:sdtContent>
              <w:r w:rsidR="00FF3E66">
                <w:rPr>
                  <w:b/>
                  <w:bCs/>
                  <w:sz w:val="26"/>
                  <w:szCs w:val="26"/>
                  <w:rtl/>
                </w:rPr>
                <w:t>ה"ט</w:t>
              </w:r>
            </w:sdtContent>
          </w:sdt>
          <w:r w:rsidR="00E679BB">
            <w:rPr>
              <w:rFonts w:hint="cs"/>
              <w:b/>
              <w:bCs/>
              <w:sz w:val="26"/>
              <w:szCs w:val="26"/>
              <w:rtl/>
            </w:rPr>
            <w:t xml:space="preserve"> </w:t>
          </w:r>
          <w:bookmarkStart w:id="0" w:name="_GoBack"/>
          <w:sdt>
            <w:sdtPr>
              <w:rPr>
                <w:b/>
                <w:bCs/>
                <w:sz w:val="26"/>
                <w:szCs w:val="26"/>
                <w:rtl/>
              </w:rPr>
              <w:alias w:val="158"/>
              <w:tag w:val="158"/>
              <w:id w:val="-1470517263"/>
              <w:text w:multiLine="1"/>
            </w:sdtPr>
            <w:sdtEndPr/>
            <w:sdtContent>
              <w:r w:rsidR="00FF3E66">
                <w:rPr>
                  <w:b/>
                  <w:bCs/>
                  <w:sz w:val="26"/>
                  <w:szCs w:val="26"/>
                  <w:rtl/>
                </w:rPr>
                <w:t>10637-08-24</w:t>
              </w:r>
            </w:sdtContent>
          </w:sdt>
          <w:bookmarkEnd w:id="0"/>
          <w:r w:rsidR="008377FE">
            <w:rPr>
              <w:rFonts w:hint="cs"/>
              <w:b/>
              <w:bCs/>
              <w:sz w:val="26"/>
              <w:szCs w:val="26"/>
              <w:rtl/>
            </w:rPr>
            <w:t xml:space="preserve"> י' נ' י'</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11 אוגוסט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3E2" w:rsidRDefault="00BF23E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5620B"/>
    <w:multiLevelType w:val="hybridMultilevel"/>
    <w:tmpl w:val="52A60A20"/>
    <w:lvl w:ilvl="0" w:tplc="10A050C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1"/>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2"/>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0637-08-24"/>
    <w:docVar w:name="caseId" w:val="81843376"/>
    <w:docVar w:name="deriveClass" w:val="NGCS.Protocol.BL.Client.ProtocolBLClientCivil"/>
    <w:docVar w:name="firstPageNumber" w:val="4"/>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4925618"/>
    <w:docVar w:name="releaseSign" w:val="0"/>
    <w:docVar w:name="sittingDateTime" w:val="11/08/2024 14:00     "/>
    <w:docVar w:name="sittingId" w:val="98329153"/>
    <w:docVar w:name="sittingTypeId" w:val="1"/>
    <w:docVar w:name="WordClientAssemblyName" w:val="NGCS.Protocol.BL.Client"/>
    <w:docVar w:name="WordClientClassName" w:val="NGCS.Templates.UIP.TemplateWordClient"/>
  </w:docVars>
  <w:rsids>
    <w:rsidRoot w:val="00EB1D9D"/>
    <w:rsid w:val="00006524"/>
    <w:rsid w:val="0000736A"/>
    <w:rsid w:val="00014F26"/>
    <w:rsid w:val="00016C3B"/>
    <w:rsid w:val="00030486"/>
    <w:rsid w:val="000309E2"/>
    <w:rsid w:val="00032A68"/>
    <w:rsid w:val="000369BF"/>
    <w:rsid w:val="00037E12"/>
    <w:rsid w:val="00053909"/>
    <w:rsid w:val="000555F0"/>
    <w:rsid w:val="000608AB"/>
    <w:rsid w:val="00065023"/>
    <w:rsid w:val="00074BD2"/>
    <w:rsid w:val="000A09AA"/>
    <w:rsid w:val="000A4C4B"/>
    <w:rsid w:val="000C3D5F"/>
    <w:rsid w:val="000C7499"/>
    <w:rsid w:val="000E37CD"/>
    <w:rsid w:val="000F329D"/>
    <w:rsid w:val="00100FD9"/>
    <w:rsid w:val="00115104"/>
    <w:rsid w:val="00131385"/>
    <w:rsid w:val="0014434E"/>
    <w:rsid w:val="001526FC"/>
    <w:rsid w:val="0016231B"/>
    <w:rsid w:val="00163279"/>
    <w:rsid w:val="001666D0"/>
    <w:rsid w:val="001705B8"/>
    <w:rsid w:val="00174C6C"/>
    <w:rsid w:val="00180246"/>
    <w:rsid w:val="001A0775"/>
    <w:rsid w:val="001A63A4"/>
    <w:rsid w:val="001B78A0"/>
    <w:rsid w:val="001C0FA6"/>
    <w:rsid w:val="001E6DFB"/>
    <w:rsid w:val="002063A6"/>
    <w:rsid w:val="00227A15"/>
    <w:rsid w:val="00237F64"/>
    <w:rsid w:val="002407E4"/>
    <w:rsid w:val="00245547"/>
    <w:rsid w:val="002736EA"/>
    <w:rsid w:val="00280F2A"/>
    <w:rsid w:val="00287C75"/>
    <w:rsid w:val="00295894"/>
    <w:rsid w:val="00296868"/>
    <w:rsid w:val="002A1C94"/>
    <w:rsid w:val="002A7B1C"/>
    <w:rsid w:val="002C7DF6"/>
    <w:rsid w:val="002E24EE"/>
    <w:rsid w:val="002F455E"/>
    <w:rsid w:val="002F5A82"/>
    <w:rsid w:val="00301481"/>
    <w:rsid w:val="00337291"/>
    <w:rsid w:val="0034100C"/>
    <w:rsid w:val="00342D84"/>
    <w:rsid w:val="00347ACF"/>
    <w:rsid w:val="00387D44"/>
    <w:rsid w:val="003A4258"/>
    <w:rsid w:val="003B5725"/>
    <w:rsid w:val="003D08FC"/>
    <w:rsid w:val="003F6EFC"/>
    <w:rsid w:val="00420A37"/>
    <w:rsid w:val="00440118"/>
    <w:rsid w:val="004412E4"/>
    <w:rsid w:val="00442655"/>
    <w:rsid w:val="004473FE"/>
    <w:rsid w:val="004752AF"/>
    <w:rsid w:val="00486DEE"/>
    <w:rsid w:val="00494C2F"/>
    <w:rsid w:val="004A6943"/>
    <w:rsid w:val="004B73B6"/>
    <w:rsid w:val="004C0CA7"/>
    <w:rsid w:val="004D4B57"/>
    <w:rsid w:val="004E61B8"/>
    <w:rsid w:val="004F4B4A"/>
    <w:rsid w:val="00503959"/>
    <w:rsid w:val="00510083"/>
    <w:rsid w:val="00516F6C"/>
    <w:rsid w:val="00526505"/>
    <w:rsid w:val="00532A9F"/>
    <w:rsid w:val="00551705"/>
    <w:rsid w:val="00560CB1"/>
    <w:rsid w:val="00564AAC"/>
    <w:rsid w:val="00577444"/>
    <w:rsid w:val="005832BA"/>
    <w:rsid w:val="00591624"/>
    <w:rsid w:val="005936C7"/>
    <w:rsid w:val="00594F89"/>
    <w:rsid w:val="005B395D"/>
    <w:rsid w:val="005D47FD"/>
    <w:rsid w:val="005D68B0"/>
    <w:rsid w:val="005D6FD9"/>
    <w:rsid w:val="005F32A1"/>
    <w:rsid w:val="00600219"/>
    <w:rsid w:val="006110FD"/>
    <w:rsid w:val="0061652F"/>
    <w:rsid w:val="00620E3F"/>
    <w:rsid w:val="00623CCF"/>
    <w:rsid w:val="00631222"/>
    <w:rsid w:val="00633BA9"/>
    <w:rsid w:val="00634CEA"/>
    <w:rsid w:val="00635C8E"/>
    <w:rsid w:val="00640093"/>
    <w:rsid w:val="006424C7"/>
    <w:rsid w:val="006830E7"/>
    <w:rsid w:val="006A4D3D"/>
    <w:rsid w:val="006B639D"/>
    <w:rsid w:val="006C188A"/>
    <w:rsid w:val="006D72D1"/>
    <w:rsid w:val="006E3A90"/>
    <w:rsid w:val="006F0E02"/>
    <w:rsid w:val="00700409"/>
    <w:rsid w:val="00701199"/>
    <w:rsid w:val="0070698A"/>
    <w:rsid w:val="007178CA"/>
    <w:rsid w:val="00735909"/>
    <w:rsid w:val="00736A47"/>
    <w:rsid w:val="007378AE"/>
    <w:rsid w:val="007378FE"/>
    <w:rsid w:val="007409E3"/>
    <w:rsid w:val="00770F7C"/>
    <w:rsid w:val="00772A2B"/>
    <w:rsid w:val="00776860"/>
    <w:rsid w:val="00781736"/>
    <w:rsid w:val="00791EB6"/>
    <w:rsid w:val="007B6499"/>
    <w:rsid w:val="007C0D02"/>
    <w:rsid w:val="007D4DDF"/>
    <w:rsid w:val="007D71BF"/>
    <w:rsid w:val="007E436B"/>
    <w:rsid w:val="007E4ADE"/>
    <w:rsid w:val="007F46CA"/>
    <w:rsid w:val="007F4959"/>
    <w:rsid w:val="008003C4"/>
    <w:rsid w:val="00805B1F"/>
    <w:rsid w:val="0080630C"/>
    <w:rsid w:val="008100EF"/>
    <w:rsid w:val="0081212E"/>
    <w:rsid w:val="008138D1"/>
    <w:rsid w:val="008147C4"/>
    <w:rsid w:val="00816980"/>
    <w:rsid w:val="0083639D"/>
    <w:rsid w:val="008377FE"/>
    <w:rsid w:val="008424EA"/>
    <w:rsid w:val="00853CF7"/>
    <w:rsid w:val="0085535F"/>
    <w:rsid w:val="0088228B"/>
    <w:rsid w:val="0089722F"/>
    <w:rsid w:val="008A0DA6"/>
    <w:rsid w:val="008B5819"/>
    <w:rsid w:val="008D15AB"/>
    <w:rsid w:val="008D7896"/>
    <w:rsid w:val="008E7204"/>
    <w:rsid w:val="008F1186"/>
    <w:rsid w:val="009019DE"/>
    <w:rsid w:val="009139EA"/>
    <w:rsid w:val="00916976"/>
    <w:rsid w:val="00927BB3"/>
    <w:rsid w:val="00934BA1"/>
    <w:rsid w:val="0094049A"/>
    <w:rsid w:val="0094092B"/>
    <w:rsid w:val="00943E5D"/>
    <w:rsid w:val="009469B6"/>
    <w:rsid w:val="009474AF"/>
    <w:rsid w:val="009521C7"/>
    <w:rsid w:val="00960E66"/>
    <w:rsid w:val="00966439"/>
    <w:rsid w:val="0097713F"/>
    <w:rsid w:val="0098094C"/>
    <w:rsid w:val="009857E4"/>
    <w:rsid w:val="009B24E2"/>
    <w:rsid w:val="009B5096"/>
    <w:rsid w:val="009C08D6"/>
    <w:rsid w:val="009C500C"/>
    <w:rsid w:val="009D7934"/>
    <w:rsid w:val="009E46EC"/>
    <w:rsid w:val="009E6E0A"/>
    <w:rsid w:val="00A04531"/>
    <w:rsid w:val="00A1573A"/>
    <w:rsid w:val="00A25356"/>
    <w:rsid w:val="00A2622E"/>
    <w:rsid w:val="00A50773"/>
    <w:rsid w:val="00A64302"/>
    <w:rsid w:val="00A64696"/>
    <w:rsid w:val="00A67D1A"/>
    <w:rsid w:val="00A910BF"/>
    <w:rsid w:val="00A9385E"/>
    <w:rsid w:val="00AA0FE8"/>
    <w:rsid w:val="00AA3C0A"/>
    <w:rsid w:val="00AB1CE7"/>
    <w:rsid w:val="00AC7677"/>
    <w:rsid w:val="00AD1366"/>
    <w:rsid w:val="00AD6F5B"/>
    <w:rsid w:val="00AE1F19"/>
    <w:rsid w:val="00AF3DB7"/>
    <w:rsid w:val="00B24CA7"/>
    <w:rsid w:val="00B30584"/>
    <w:rsid w:val="00B33DC0"/>
    <w:rsid w:val="00B44123"/>
    <w:rsid w:val="00B6568E"/>
    <w:rsid w:val="00B66459"/>
    <w:rsid w:val="00B82C03"/>
    <w:rsid w:val="00BA3141"/>
    <w:rsid w:val="00BD13A0"/>
    <w:rsid w:val="00BE2904"/>
    <w:rsid w:val="00BF00B0"/>
    <w:rsid w:val="00BF12C9"/>
    <w:rsid w:val="00BF23E2"/>
    <w:rsid w:val="00BF2E02"/>
    <w:rsid w:val="00C34DDE"/>
    <w:rsid w:val="00C4595F"/>
    <w:rsid w:val="00C471D1"/>
    <w:rsid w:val="00C50277"/>
    <w:rsid w:val="00C518EA"/>
    <w:rsid w:val="00C651CA"/>
    <w:rsid w:val="00C653BC"/>
    <w:rsid w:val="00C667A1"/>
    <w:rsid w:val="00C8613B"/>
    <w:rsid w:val="00C93AE1"/>
    <w:rsid w:val="00CA022A"/>
    <w:rsid w:val="00CA26CF"/>
    <w:rsid w:val="00CB6B34"/>
    <w:rsid w:val="00CE2987"/>
    <w:rsid w:val="00CF5EF5"/>
    <w:rsid w:val="00D0615F"/>
    <w:rsid w:val="00D23D09"/>
    <w:rsid w:val="00D2736A"/>
    <w:rsid w:val="00D57D9B"/>
    <w:rsid w:val="00D65E9B"/>
    <w:rsid w:val="00D77BF9"/>
    <w:rsid w:val="00D86190"/>
    <w:rsid w:val="00D966F6"/>
    <w:rsid w:val="00DA78CD"/>
    <w:rsid w:val="00DA7A07"/>
    <w:rsid w:val="00DA7C4C"/>
    <w:rsid w:val="00DC3CD8"/>
    <w:rsid w:val="00DC4526"/>
    <w:rsid w:val="00DC7E11"/>
    <w:rsid w:val="00DD4926"/>
    <w:rsid w:val="00DE495E"/>
    <w:rsid w:val="00DE6575"/>
    <w:rsid w:val="00DF4656"/>
    <w:rsid w:val="00DF69AA"/>
    <w:rsid w:val="00E15F20"/>
    <w:rsid w:val="00E37759"/>
    <w:rsid w:val="00E4581A"/>
    <w:rsid w:val="00E620AB"/>
    <w:rsid w:val="00E679BB"/>
    <w:rsid w:val="00E728B9"/>
    <w:rsid w:val="00E866B5"/>
    <w:rsid w:val="00E9356E"/>
    <w:rsid w:val="00EA333A"/>
    <w:rsid w:val="00EB1D9D"/>
    <w:rsid w:val="00F24B4E"/>
    <w:rsid w:val="00F30675"/>
    <w:rsid w:val="00F449AC"/>
    <w:rsid w:val="00F44E3F"/>
    <w:rsid w:val="00F53B32"/>
    <w:rsid w:val="00F56690"/>
    <w:rsid w:val="00F56B3A"/>
    <w:rsid w:val="00F579C4"/>
    <w:rsid w:val="00F773E3"/>
    <w:rsid w:val="00F861D3"/>
    <w:rsid w:val="00F91F7D"/>
    <w:rsid w:val="00F941D7"/>
    <w:rsid w:val="00FA2034"/>
    <w:rsid w:val="00FA286C"/>
    <w:rsid w:val="00FA308E"/>
    <w:rsid w:val="00FA615F"/>
    <w:rsid w:val="00FD12D3"/>
    <w:rsid w:val="00FE234A"/>
    <w:rsid w:val="00FE2B1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80630C"/>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80630C"/>
    <w:pPr>
      <w:spacing w:line="360" w:lineRule="auto"/>
      <w:jc w:val="both"/>
    </w:pPr>
    <w:rPr>
      <w:rFonts w:ascii="Times New Roman" w:eastAsia="Times New Roman" w:hAnsi="Times New Roman"/>
    </w:rPr>
  </w:style>
  <w:style w:type="paragraph" w:styleId="ac">
    <w:name w:val="List Paragraph"/>
    <w:basedOn w:val="a"/>
    <w:uiPriority w:val="34"/>
    <w:qFormat/>
    <w:rsid w:val="007178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1E2B511FADFC4A59BC0E5AB5DC5CF880"/>
        <w:category>
          <w:name w:val="כללי"/>
          <w:gallery w:val="placeholder"/>
        </w:category>
        <w:types>
          <w:type w:val="bbPlcHdr"/>
        </w:types>
        <w:behaviors>
          <w:behavior w:val="content"/>
        </w:behaviors>
        <w:guid w:val="{D64BDAEE-219F-48D3-9B69-47103E099350}"/>
      </w:docPartPr>
      <w:docPartBody>
        <w:p w:rsidR="00AD1A11" w:rsidRDefault="00FA62E8" w:rsidP="00FA62E8">
          <w:pPr>
            <w:pStyle w:val="1E2B511FADFC4A59BC0E5AB5DC5CF880"/>
          </w:pPr>
          <w:r w:rsidRPr="002A7028">
            <w:rPr>
              <w:rFonts w:cs="David"/>
              <w:b/>
              <w:bCs/>
              <w:rtl/>
            </w:rPr>
            <w:t>שם פרטי חותם</w:t>
          </w:r>
        </w:p>
      </w:docPartBody>
    </w:docPart>
    <w:docPart>
      <w:docPartPr>
        <w:name w:val="68BBD5135F3441FBA9A0FC85E555B445"/>
        <w:category>
          <w:name w:val="כללי"/>
          <w:gallery w:val="placeholder"/>
        </w:category>
        <w:types>
          <w:type w:val="bbPlcHdr"/>
        </w:types>
        <w:behaviors>
          <w:behavior w:val="content"/>
        </w:behaviors>
        <w:guid w:val="{9972B445-1731-4A65-8A6B-3AA714133B78}"/>
      </w:docPartPr>
      <w:docPartBody>
        <w:p w:rsidR="00AD1A11" w:rsidRDefault="00FA62E8" w:rsidP="00FA62E8">
          <w:pPr>
            <w:pStyle w:val="68BBD5135F3441FBA9A0FC85E555B445"/>
          </w:pPr>
          <w:r w:rsidRPr="002A7028">
            <w:rPr>
              <w:rFonts w:cs="David"/>
              <w:b/>
              <w:bCs/>
              <w:rtl/>
            </w:rPr>
            <w:t>שם משפחה חותם</w:t>
          </w:r>
        </w:p>
      </w:docPartBody>
    </w:docPart>
    <w:docPart>
      <w:docPartPr>
        <w:name w:val="B3CD7414275A4919A9EC815841C0ECB4"/>
        <w:category>
          <w:name w:val="כללי"/>
          <w:gallery w:val="placeholder"/>
        </w:category>
        <w:types>
          <w:type w:val="bbPlcHdr"/>
        </w:types>
        <w:behaviors>
          <w:behavior w:val="content"/>
        </w:behaviors>
        <w:guid w:val="{8CF0F6FC-1287-4055-9B1D-D2522D7552CD}"/>
      </w:docPartPr>
      <w:docPartBody>
        <w:p w:rsidR="00AD1A11" w:rsidRDefault="00FA62E8" w:rsidP="00FA62E8">
          <w:pPr>
            <w:pStyle w:val="B3CD7414275A4919A9EC815841C0ECB4"/>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3E126F"/>
    <w:rsid w:val="003E288D"/>
    <w:rsid w:val="003F4CB8"/>
    <w:rsid w:val="004547C5"/>
    <w:rsid w:val="004B57C9"/>
    <w:rsid w:val="0050156A"/>
    <w:rsid w:val="006132B5"/>
    <w:rsid w:val="00702D0F"/>
    <w:rsid w:val="007D1B7A"/>
    <w:rsid w:val="0080671E"/>
    <w:rsid w:val="00866313"/>
    <w:rsid w:val="00907022"/>
    <w:rsid w:val="00924625"/>
    <w:rsid w:val="0093108E"/>
    <w:rsid w:val="00951FB8"/>
    <w:rsid w:val="009D010B"/>
    <w:rsid w:val="00AD09F5"/>
    <w:rsid w:val="00AD1A11"/>
    <w:rsid w:val="00AE1C74"/>
    <w:rsid w:val="00B63D07"/>
    <w:rsid w:val="00CC4E00"/>
    <w:rsid w:val="00D06D3D"/>
    <w:rsid w:val="00DA205E"/>
    <w:rsid w:val="00DE21DD"/>
    <w:rsid w:val="00DE2EB3"/>
    <w:rsid w:val="00EC66EF"/>
    <w:rsid w:val="00F51604"/>
    <w:rsid w:val="00F8183D"/>
    <w:rsid w:val="00F84283"/>
    <w:rsid w:val="00FA62E8"/>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1E2B511FADFC4A59BC0E5AB5DC5CF880">
    <w:name w:val="1E2B511FADFC4A59BC0E5AB5DC5CF880"/>
    <w:rsid w:val="00FA62E8"/>
    <w:pPr>
      <w:bidi/>
    </w:pPr>
  </w:style>
  <w:style w:type="paragraph" w:customStyle="1" w:styleId="68BBD5135F3441FBA9A0FC85E555B445">
    <w:name w:val="68BBD5135F3441FBA9A0FC85E555B445"/>
    <w:rsid w:val="00FA62E8"/>
    <w:pPr>
      <w:bidi/>
    </w:pPr>
  </w:style>
  <w:style w:type="paragraph" w:customStyle="1" w:styleId="B3CD7414275A4919A9EC815841C0ECB4">
    <w:name w:val="B3CD7414275A4919A9EC815841C0ECB4"/>
    <w:rsid w:val="00FA62E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89802550</MeetingID>
    <MeetingDate>2024-08-11T00:00:00+03:00</MeetingDate>
    <StartTime>14:00     </StartTime>
    <FinishTime>15:00     </FinishTime>
    <AllDayEvent>false</AllDayEvent>
    <Label>0</Label>
    <ShowTimeAs>0</ShowTimeAs>
    <Remark/>
    <MeetingTypeID>1</MeetingTypeID>
    <UserID>022829972@GOV.IL</UserID>
    <ChangeDate>2024-08-11T09:28:04.213+03:00</ChangeDate>
    <MeetingMode>1</MeetingMode>
    <IsVCMeeting>false</IsVCMeeting>
  </dt_Meeting>
  <dt_MeetingUser>
    <MeetingID>89802550</MeetingID>
    <UserID>022829972@GOV.IL</UserID>
    <ExchangeGUID>809a8969-ce9e-4817-8ce6-6318d845e9be.eml</ExchangeGUID>
    <OrdinalNumberID>0</OrdinalNumberID>
  </dt_MeetingUser>
  <dt_Sitting>
    <SittingID>98329153</SittingID>
    <MeetingID>89802550</MeetingID>
    <SittingTypeID>1</SittingTypeID>
    <CourtID>35</CourtID>
    <ActivatingMethodID>1</ActivatingMethodID>
    <SittingActivityStatusID>1</SittingActivityStatusID>
    <ChangeDate>2024-08-11T09:28:05.14+03:00</ChangeDate>
    <UserID>022829972@GOV.IL</UserID>
    <StartTime>14:00     </StartTime>
    <FinishTime>15:00     </FinishTime>
    <Remark/>
    <OrdinalNumber>0</OrdinalNumber>
    <RemarkSittingType/>
    <ProtocolSubjectID>0</ProtocolSubjectID>
    <CourtDisplayName>בית משפט לענייני משפחה בפתח תקווה</CourtDisplayName>
    <IsProtocolFirst>0</IsProtocolFirst>
    <IsProtocolNotFirst>true</IsProtocolNotFirst>
    <ReadingDate/>
    <ReadingTime/>
    <AccusedAnswerDate/>
    <AccusedAnswerTime/>
    <ProofDate/>
    <ProofTime/>
    <CourtAddress>בזל 1 א' פתח תקווה</CourtAddress>
    <IsTitleCaseExists>0</IsTitleCaseExists>
    <ProtocolSubject/>
    <CaseTypeID>10177</CaseTypeID>
  </dt_Sitting>
  <dt_SittingCase>
    <SittingCaseID>99839300</SittingCaseID>
    <SittingID>98329153</SittingID>
    <CaseID>81843376</CaseID>
    <CaseDisplayIdentifier>10637-08-24</CaseDisplayIdentifier>
    <CaseName>יער נ' יער ואח'</CaseName>
    <CaseTypeDesc>ה"ט</CaseTypeDesc>
    <CaseLinkType>-1</CaseLinkType>
  </dt_SittingCase>
  <dt_MeetingUserHistory>
    <MeetingUserHistoryID>1939051</MeetingUserHistoryID>
    <MeetingID>89802550</MeetingID>
    <UserID>022829972@GOV.IL</UserID>
    <MeetingUserActionTypeID>1</MeetingUserActionTypeID>
    <ActionDate>2024-08-11T09:28:05.153+03:00</ActionDate>
  </dt_MeetingUserHistory>
  <dt_Case>
    <CaseName>יער נ' יער ואח'</CaseName>
  </dt_Case>
  <dt_CasePartyA>
    <CasePartyID>275996434</CasePartyID>
    <GroupPartyAlias>מבקשים</GroupPartyAlias>
    <PartyAliasID>3</PartyAliasID>
    <OrdinalNumber/>
    <FullName>מרים מירב יער</FullName>
    <FullNameAndRoleName>מרים מירב יער</FullNameAndRoleName>
    <FirstName>מרים מירב</FirstName>
    <LastName>יער</LastName>
    <RoleName>מבקש 1</RoleName>
    <TypeIdentifier>ת"ז</TypeIdentifier>
    <AuthenticationNumber>062544523</AuthenticationNumber>
    <CasePartyTypeID>1</CasePartyTypeID>
    <IsPublicationProhibited>false</IsPublicationProhibited>
  </dt_CasePartyA>
  <dt_CasePartyB>
    <CasePartyID>275996436</CasePartyID>
    <GroupPartyAlias>משיבים</GroupPartyAlias>
    <PartyAliasID>4</PartyAliasID>
    <OrdinalNumber> .1</OrdinalNumber>
    <FullName>רועי יער</FullName>
    <FullNameAndRoleName>1.  רועי יער</FullNameAndRoleName>
    <FirstName>רועי קלמן</FirstName>
    <LastName>יער</LastName>
    <RoleName>משיב 1</RoleName>
    <TypeIdentifier>ת"ז</TypeIdentifier>
    <AuthenticationNumber>043193663</AuthenticationNumber>
    <CasePartyTypeID>1</CasePartyTypeID>
    <IsPublicationProhibited>false</IsPublicationProhibited>
  </dt_CasePartyB>
  <dt_CasePartyB>
    <CasePartyID>275996435</CasePartyID>
    <GroupPartyAlias>משיבים</GroupPartyAlias>
    <PartyAliasID>4</PartyAliasID>
    <OrdinalNumber> .2</OrdinalNumber>
    <FullName>אמיר יער</FullName>
    <FullNameAndRoleName>2.  אמיר יער</FullNameAndRoleName>
    <FirstName>אמיר</FirstName>
    <LastName>יער</LastName>
    <RoleName>משיב 2</RoleName>
    <TypeIdentifier>ת"ז</TypeIdentifier>
    <AuthenticationNumber/>
    <CasePartyTypeID>1</CasePartyTypeID>
    <IsPublicationProhibited>false</IsPublicationProhibited>
  </dt_CasePartyB>
  <UserMetaData>
    <UserPrincipalName/>
    <DisplayName>שופטת שירלי שי</DisplayName>
    <UserIdentity>1</UserIdentity>
    <JudgeRoleName>שופטת</JudgeRoleName>
  </UserMetaData>
</MeetingDS>
</file>

<file path=customXml/item2.xml><?xml version="1.0" encoding="utf-8"?>
<AttendeesDS>
  <dt_Attendees>
    <CaseID>81843376</CaseID>
    <SittingID>98329153</SittingID>
    <Type/>
    <CaseOrMotionPartyID>276003922</CaseOrMotionPartyID>
    <LegalEntityID>407037</LegalEntityID>
    <PartyTypeID>2</PartyTypeID>
    <AppointmentDate>2024-08-11T00:00:00+03:00</AppointmentDate>
    <FullName>דפנה בן -דוד</FullName>
    <FirstName>דפנה</FirstName>
    <LastName>בן -דוד</LastName>
    <OrdinalNumber/>
    <RoleName>בא כוח מסייעים</RoleName>
    <ClassificationTypeName/>
    <PartyTypeForTemplateID>1</PartyTypeForTemplateID>
    <IsPresent>true</IsPresent>
    <RepresentatedOrRepresentativesNames/>
    <TrueFalseString>לא</TrueFalseString>
  </dt_Attendees>
  <dt_Attendees>
    <CaseID>81843376</CaseID>
    <SittingID>98329153</SittingID>
    <Type/>
    <CaseOrMotionPartyID>275996434</CaseOrMotionPartyID>
    <LegalEntityID>77447940</LegalEntityID>
    <PartyTypeID>1</PartyTypeID>
    <AppointmentDate>2024-08-11T00:00:00+03:00</AppointmentDate>
    <FullName>מרים מירב יער</FullName>
    <FirstName>מרים מירב</FirstName>
    <LastName>יער</LastName>
    <OrdinalNumber>1</OrdinalNumber>
    <RoleName>מבקש 1</RoleName>
    <ClassificationTypeName/>
    <PartyTypeForTemplateID>5</PartyTypeForTemplateID>
    <IsPresent>true</IsPresent>
    <RepresentatedOrRepresentativesNames/>
    <TrueFalseString>לא</TrueFalseString>
  </dt_Attendees>
  <dt_Attendees>
    <CaseID>81843376</CaseID>
    <SittingID>98329153</SittingID>
    <Type/>
    <CaseOrMotionPartyID>276018950</CaseOrMotionPartyID>
    <LegalEntityID>71704201</LegalEntityID>
    <PartyTypeID>2</PartyTypeID>
    <AppointmentDate>2024-08-11T00:00:00+03:00</AppointmentDate>
    <FullName>שי שמחיוב</FullName>
    <FirstName>שי</FirstName>
    <LastName>שמחיוב</LastName>
    <OrdinalNumber/>
    <RoleName>בא כוח משיבים</RoleName>
    <ClassificationTypeName/>
    <PartyTypeForTemplateID>3</PartyTypeForTemplateID>
    <IsPresent>true</IsPresent>
    <RepresentatedOrRepresentativesNames>רועי יער</RepresentatedOrRepresentativesNames>
    <TrueFalseString>לא</TrueFalseString>
  </dt_Attendees>
  <dt_Attendees>
    <CaseID>81843376</CaseID>
    <SittingID>98329153</SittingID>
    <Type/>
    <CaseOrMotionPartyID>275996436</CaseOrMotionPartyID>
    <LegalEntityID>3473801</LegalEntityID>
    <PartyTypeID>1</PartyTypeID>
    <AppointmentDate>2024-08-11T00:00:00+03:00</AppointmentDate>
    <FullName>רועי יער</FullName>
    <FirstName>רועי</FirstName>
    <LastName>יער</LastName>
    <OrdinalNumber>1</OrdinalNumber>
    <RoleName>משיב 1</RoleName>
    <ClassificationTypeName/>
    <PartyTypeForTemplateID>6</PartyTypeForTemplateID>
    <IsPresent>true</IsPresent>
    <RepresentatedOrRepresentativesNames>שי שמחיוב</RepresentatedOrRepresentativesNames>
    <TrueFalseString>לא</TrueFalseString>
  </dt_Attendees>
  <dt_Attendees>
    <CaseID>81843376</CaseID>
    <SittingID>98329153</SittingID>
    <Type/>
    <CaseOrMotionPartyID>275996435</CaseOrMotionPartyID>
    <LegalEntityID>82889417</LegalEntityID>
    <PartyTypeID>1</PartyTypeID>
    <AppointmentDate>2024-08-11T00:00:00+03:00</AppointmentDate>
    <FullName>אמיר יער</FullName>
    <FirstName>אמיר</FirstName>
    <LastName>יער</LastName>
    <OrdinalNumber>2</OrdinalNumber>
    <RoleName>משיב 2</RoleName>
    <ClassificationTypeName/>
    <PartyTypeForTemplateID>6</PartyTypeForTemplateID>
    <IsPresent>true</IsPresent>
    <RepresentatedOrRepresentativesNames/>
    <TrueFalseString>לא</TrueFalseString>
  </dt_Attendees>
</AttendeesDS>
</file>

<file path=customXml/item3.xml><?xml version="1.0" encoding="utf-8"?>
<NewDataSet/>
</file>

<file path=customXml/item4.xml><?xml version="1.0" encoding="utf-8"?>
<NewDataSet/>
</file>

<file path=customXml/item5.xml><?xml version="1.0" encoding="utf-8"?>
<SignatureDS>
  <dt_Signature>
    <UserUPN>022829972@GOV.IL</UserUPN>
    <FirstName>שירלי</FirstName>
    <LastName>שי</LastName>
    <DisplayName>שירלי שי</DisplayName>
    <SignatureGrafic>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</SignatureGrafic>
    <RoleID>16</RoleID>
    <TitleOrRoleName>שופטת</TitleOrRoleName>
    <OrdinalNumber>1</OrdinalNumber>
  </dt_Signature>
</SignatureDS>
</file>

<file path=customXml/itemProps1.xml><?xml version="1.0" encoding="utf-8"?>
<ds:datastoreItem xmlns:ds="http://schemas.openxmlformats.org/officeDocument/2006/customXml" ds:itemID="{790685D4-6589-4C33-AD26-E409C39140E2}">
  <ds:schemaRefs/>
</ds:datastoreItem>
</file>

<file path=customXml/itemProps2.xml><?xml version="1.0" encoding="utf-8"?>
<ds:datastoreItem xmlns:ds="http://schemas.openxmlformats.org/officeDocument/2006/customXml" ds:itemID="{E6A7FB38-9E12-438C-AACE-91F930463DBF}">
  <ds:schemaRefs/>
</ds:datastoreItem>
</file>

<file path=customXml/itemProps3.xml><?xml version="1.0" encoding="utf-8"?>
<ds:datastoreItem xmlns:ds="http://schemas.openxmlformats.org/officeDocument/2006/customXml" ds:itemID="{ABBB033E-F57F-4985-B352-B8FB741D9356}">
  <ds:schemaRefs/>
</ds:datastoreItem>
</file>

<file path=customXml/itemProps4.xml><?xml version="1.0" encoding="utf-8"?>
<ds:datastoreItem xmlns:ds="http://schemas.openxmlformats.org/officeDocument/2006/customXml" ds:itemID="{E5AB421B-9132-4CDA-9951-4A2015139E98}">
  <ds:schemaRefs/>
</ds:datastoreItem>
</file>

<file path=customXml/itemProps5.xml><?xml version="1.0" encoding="utf-8"?>
<ds:datastoreItem xmlns:ds="http://schemas.openxmlformats.org/officeDocument/2006/customXml" ds:itemID="{7824BD7B-F1BC-4E89-859F-942A77BD9CC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6937</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2024-08-11T12:06:00Z</cp:lastPrinted>
  <dcterms:created xsi:type="dcterms:W3CDTF">2024-09-22T07:50:00Z</dcterms:created>
  <dcterms:modified xsi:type="dcterms:W3CDTF">2024-09-22T07:50:00Z</dcterms:modified>
</cp:coreProperties>
</file>